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E5" w:rsidRDefault="00E512E5" w:rsidP="00E512E5">
      <w:pPr>
        <w:pStyle w:val="2"/>
        <w:rPr>
          <w:sz w:val="20"/>
          <w:szCs w:val="20"/>
        </w:rPr>
      </w:pPr>
      <w:bookmarkStart w:id="0" w:name="_GoBack"/>
      <w:r>
        <w:rPr>
          <w:sz w:val="20"/>
          <w:szCs w:val="20"/>
        </w:rPr>
        <w:t>Статья 219. Социальные налоговые вычеты</w:t>
      </w:r>
    </w:p>
    <w:bookmarkEnd w:id="0"/>
    <w:p w:rsidR="00E512E5" w:rsidRDefault="00E512E5" w:rsidP="00E512E5">
      <w:pPr>
        <w:rPr>
          <w:sz w:val="24"/>
          <w:szCs w:val="24"/>
        </w:rPr>
      </w:pPr>
      <w:r w:rsidRPr="00E512E5">
        <w:rPr>
          <w:b/>
          <w:bCs/>
          <w:sz w:val="20"/>
          <w:szCs w:val="20"/>
        </w:rPr>
        <w:t>[Налоговый кодекс РФ]</w:t>
      </w:r>
      <w:r>
        <w:rPr>
          <w:rStyle w:val="apple-converted-space"/>
        </w:rPr>
        <w:t> </w:t>
      </w:r>
      <w:r w:rsidRPr="00E512E5">
        <w:rPr>
          <w:b/>
          <w:bCs/>
          <w:sz w:val="20"/>
          <w:szCs w:val="20"/>
        </w:rPr>
        <w:t>[Глава 23]</w:t>
      </w:r>
      <w:r>
        <w:rPr>
          <w:rStyle w:val="apple-converted-space"/>
        </w:rPr>
        <w:t> </w:t>
      </w:r>
      <w:r w:rsidRPr="00E512E5">
        <w:rPr>
          <w:b/>
          <w:bCs/>
          <w:sz w:val="20"/>
          <w:szCs w:val="20"/>
        </w:rPr>
        <w:t>[Статья 219]</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социальных налоговых вычетов:</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 сумме доходов, перечисляемых налогоплательщиком в виде пожертвований:</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благотворительным организациям;</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социально ориентированным некоммерческим организациям на осуществление ими деятельности, предусмотренной законодательством Российской Федерации о некоммерческих организациях;</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религиозным организациям на осуществление ими уставной деятельности;</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некоммерческим организациям на формирование или пополнение целевого капитала, которые осуществляются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некоммерческой организации соответствующего пожертвования;</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сумме, уплаченной налогоплательщиком в налоговом периоде за свое обучение в образовательных учреждениях, - в размере фактически произведенных расходов на обучение с учетом ограничения, установленного пунктом 2 настоящей статьи,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Указанный социальный налоговый вычет предоставляется при наличии у образовательного учреждения соответствующей лицензии или иного документа, который подтверждает статус </w:t>
      </w:r>
      <w:r>
        <w:rPr>
          <w:rFonts w:ascii="Arial" w:hAnsi="Arial" w:cs="Arial"/>
          <w:color w:val="000000"/>
          <w:sz w:val="20"/>
          <w:szCs w:val="20"/>
        </w:rPr>
        <w:lastRenderedPageBreak/>
        <w:t>учебного заведения, а также представлении налогоплательщиком документов, подтверждающих его фактические расходы за обучение.</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Социальный налоговый вычет предоставляется за период обучения указанных лиц в учебном заведении, включая академический отпуск, оформленный в установленном порядке в процессе обучения.</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образовательных учреждениях;</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Общая сумма социального налогового вычета, предусмотренного абзацами первым и вторым настоящего подпункта, принимается в размере фактически произведенных расходов, но с учетом ограничения, установленного пунктом 2 настоящей статьи.</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Перечень дорогостоящих видов лечения утверждается постановлением Правительства Российской Федерации.</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w:t>
      </w:r>
      <w:r>
        <w:rPr>
          <w:rFonts w:ascii="Arial" w:hAnsi="Arial" w:cs="Arial"/>
          <w:color w:val="000000"/>
          <w:sz w:val="20"/>
          <w:szCs w:val="20"/>
        </w:rPr>
        <w:lastRenderedPageBreak/>
        <w:t xml:space="preserve">Федерации (супругов, родителей и детей, в том числе усыновителей и усыновленных, дедушки, бабушки и внуков, полнородных и </w:t>
      </w:r>
      <w:proofErr w:type="spellStart"/>
      <w:r>
        <w:rPr>
          <w:rFonts w:ascii="Arial" w:hAnsi="Arial" w:cs="Arial"/>
          <w:color w:val="000000"/>
          <w:sz w:val="20"/>
          <w:szCs w:val="20"/>
        </w:rPr>
        <w:t>неполнородных</w:t>
      </w:r>
      <w:proofErr w:type="spellEnd"/>
      <w:r>
        <w:rPr>
          <w:rFonts w:ascii="Arial" w:hAnsi="Arial" w:cs="Arial"/>
          <w:color w:val="000000"/>
          <w:sz w:val="20"/>
          <w:szCs w:val="20"/>
        </w:rPr>
        <w:t xml:space="preserve">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пунктом 2 настоящей статьи.</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сумме уплаченных налогоплательщиком в налоговом периоде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пунктом 2 настоящей статьи.</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уплате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справки налогового агента об уплаченных им суммах дополнительных страховых взносов на накопительную пенсию, удержанных и перечисленных налоговым агентом по поручению налогоплательщика, по форме, утвержденной федеральным органом исполнительной власти, уполномоченным по контролю и надзору в области налогов и сборов.</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Социальные налоговые вычеты, предусмотренные пунктом 1 настоящей статьи, предоставляются при подаче налоговой декларации в налоговый орган налогоплательщиком по окончании налогового периода, если иное не предусмотрено настоящим пунктом.</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Социальные налоговые вычеты, предусмотренные подпунктами 2 и 3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налогоплательщику налоговым органом по форме,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заявления и документов, подтверждающих право на получение социальных налоговых вычетов, предусмотренных подпунктами 2 и 3 пункта 1 настоящей статьи.</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Социальные налоговые вычеты, предусмотренные подпунктами 2 и 3 пункта 1 настоящей статьи,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абзацем вторым настоящего пункта.</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В случае, если после обращения налогоплательщика в установленном порядке к налоговому агенту за получением социальных налоговых вычетов, предусмотренных подпунктами 2 и 3 пункта </w:t>
      </w:r>
      <w:r>
        <w:rPr>
          <w:rFonts w:ascii="Arial" w:hAnsi="Arial" w:cs="Arial"/>
          <w:color w:val="000000"/>
          <w:sz w:val="20"/>
          <w:szCs w:val="20"/>
        </w:rPr>
        <w:lastRenderedPageBreak/>
        <w:t>1 настоящей статьи,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статьей 231 настоящего Кодекса.</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по итогам налогового периода сумма дохода налогоплательщика, полученного у налогового агента, оказалась меньше суммы социальных налоговых вычетов, определенной в соответствии с подпунктами 2 и 3 пункта 1 настоящей статьи, налогоплательщик имеет право на получение социальных налоговых вычетов в порядке, предусмотренном абзацем первым настоящего пункта.</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Социальные налоговые вычеты, предусмотренные подпунктами 4 и 5 пункта 1 настоящей статьи,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с подпунктами 4 и 5 пункта 1 настоящей статьи и при условии, что взносы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E512E5" w:rsidRDefault="00E512E5" w:rsidP="00E512E5">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Социальные налоговые вычеты, предусмотренные подпунктами 2 - 5 пункта 1 настоящей статьи (за исключением расходов на обучение детей налогоплательщика, указанных в подпункте 2 пункта 1 настоящей статьи, и расходов на дорогостоящее лечение, указанных в подпункте 3 пункта 1 настоящей статьи),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
    <w:p w:rsidR="005557D1" w:rsidRPr="00E512E5" w:rsidRDefault="005557D1" w:rsidP="00E512E5"/>
    <w:sectPr w:rsidR="005557D1" w:rsidRPr="00E51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488"/>
    <w:multiLevelType w:val="hybridMultilevel"/>
    <w:tmpl w:val="5B6CDB5A"/>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14046B"/>
    <w:multiLevelType w:val="hybridMultilevel"/>
    <w:tmpl w:val="56546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CE1A44"/>
    <w:multiLevelType w:val="hybridMultilevel"/>
    <w:tmpl w:val="C2B42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4638F"/>
    <w:multiLevelType w:val="hybridMultilevel"/>
    <w:tmpl w:val="58BEF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27E27"/>
    <w:multiLevelType w:val="hybridMultilevel"/>
    <w:tmpl w:val="A9883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55D24"/>
    <w:multiLevelType w:val="hybridMultilevel"/>
    <w:tmpl w:val="3CE0A9E0"/>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B25C0C"/>
    <w:multiLevelType w:val="hybridMultilevel"/>
    <w:tmpl w:val="F2263186"/>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C8376C"/>
    <w:multiLevelType w:val="hybridMultilevel"/>
    <w:tmpl w:val="C6A4FD86"/>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6554A3"/>
    <w:multiLevelType w:val="hybridMultilevel"/>
    <w:tmpl w:val="645C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8"/>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35"/>
    <w:rsid w:val="000734D7"/>
    <w:rsid w:val="00181FD0"/>
    <w:rsid w:val="00354FA0"/>
    <w:rsid w:val="00430F07"/>
    <w:rsid w:val="00433BB2"/>
    <w:rsid w:val="0046308F"/>
    <w:rsid w:val="004C3E47"/>
    <w:rsid w:val="0055098F"/>
    <w:rsid w:val="005557D1"/>
    <w:rsid w:val="005C3B61"/>
    <w:rsid w:val="006D0A35"/>
    <w:rsid w:val="008705F2"/>
    <w:rsid w:val="00997428"/>
    <w:rsid w:val="009F6982"/>
    <w:rsid w:val="00A333A9"/>
    <w:rsid w:val="00BC41D2"/>
    <w:rsid w:val="00C12C0B"/>
    <w:rsid w:val="00C26151"/>
    <w:rsid w:val="00DB1317"/>
    <w:rsid w:val="00DC4328"/>
    <w:rsid w:val="00DE1378"/>
    <w:rsid w:val="00E512E5"/>
    <w:rsid w:val="00E64873"/>
    <w:rsid w:val="00E75990"/>
    <w:rsid w:val="00F1291B"/>
    <w:rsid w:val="00F71BF4"/>
    <w:rsid w:val="00F7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023F3-1B2A-48DB-9056-CE18D8AE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D0A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0A3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333A9"/>
    <w:pPr>
      <w:ind w:left="720"/>
      <w:contextualSpacing/>
    </w:pPr>
  </w:style>
  <w:style w:type="character" w:styleId="a4">
    <w:name w:val="Hyperlink"/>
    <w:basedOn w:val="a0"/>
    <w:uiPriority w:val="99"/>
    <w:semiHidden/>
    <w:unhideWhenUsed/>
    <w:rsid w:val="00E512E5"/>
    <w:rPr>
      <w:color w:val="0000FF"/>
      <w:u w:val="single"/>
    </w:rPr>
  </w:style>
  <w:style w:type="character" w:customStyle="1" w:styleId="apple-converted-space">
    <w:name w:val="apple-converted-space"/>
    <w:basedOn w:val="a0"/>
    <w:rsid w:val="00E512E5"/>
  </w:style>
  <w:style w:type="paragraph" w:styleId="a5">
    <w:name w:val="Normal (Web)"/>
    <w:basedOn w:val="a"/>
    <w:uiPriority w:val="99"/>
    <w:semiHidden/>
    <w:unhideWhenUsed/>
    <w:rsid w:val="00E512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7822">
      <w:bodyDiv w:val="1"/>
      <w:marLeft w:val="0"/>
      <w:marRight w:val="0"/>
      <w:marTop w:val="0"/>
      <w:marBottom w:val="0"/>
      <w:divBdr>
        <w:top w:val="none" w:sz="0" w:space="0" w:color="auto"/>
        <w:left w:val="none" w:sz="0" w:space="0" w:color="auto"/>
        <w:bottom w:val="none" w:sz="0" w:space="0" w:color="auto"/>
        <w:right w:val="none" w:sz="0" w:space="0" w:color="auto"/>
      </w:divBdr>
      <w:divsChild>
        <w:div w:id="731775965">
          <w:marLeft w:val="0"/>
          <w:marRight w:val="0"/>
          <w:marTop w:val="0"/>
          <w:marBottom w:val="0"/>
          <w:divBdr>
            <w:top w:val="none" w:sz="0" w:space="0" w:color="auto"/>
            <w:left w:val="none" w:sz="0" w:space="0" w:color="auto"/>
            <w:bottom w:val="none" w:sz="0" w:space="0" w:color="auto"/>
            <w:right w:val="none" w:sz="0" w:space="0" w:color="auto"/>
          </w:divBdr>
        </w:div>
        <w:div w:id="106360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ИП Козин</cp:lastModifiedBy>
  <cp:revision>2</cp:revision>
  <dcterms:created xsi:type="dcterms:W3CDTF">2016-07-14T10:34:00Z</dcterms:created>
  <dcterms:modified xsi:type="dcterms:W3CDTF">2016-07-14T10:34:00Z</dcterms:modified>
</cp:coreProperties>
</file>