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42" w:rsidRDefault="00033442" w:rsidP="0003344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ТРАНСПОРТНОМ НАЛОГЕ (с изменениями на: 31.03.2015)</w:t>
      </w:r>
    </w:p>
    <w:p w:rsidR="00033442" w:rsidRDefault="00033442" w:rsidP="000334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:rsidR="00033442" w:rsidRDefault="00033442" w:rsidP="000334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ЧЕЛЯБИНСКОЙ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033442" w:rsidRDefault="00033442" w:rsidP="000334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28 ноября 2002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N 114-ЗО</w:t>
      </w:r>
      <w:bookmarkEnd w:id="0"/>
    </w:p>
    <w:p w:rsidR="00033442" w:rsidRDefault="00033442" w:rsidP="0003344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ТРАНСПОРТНОМ НАЛОГЕ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Законов Челябинской области от 26.06.2003 N 164-ЗО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27.11.2003 N 185-ЗО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24.06.2004 N 232-ЗО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30.11.2004 N 318-ЗО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25.05.2006 N 27-ЗО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27.09.2007 N 196-ЗО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30.09.2008 N 312-ЗО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29.01.2009 N 351-ЗО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27.08.2009 N 458-ЗО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29.10.2009 N 487-ЗО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24.06.2010 N 596-ЗО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23.09.2010 N 642-ЗО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29.09.2011 N 190-ЗО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29.11.2012 N 406-ЗО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26.06.2014 N 717-ЗО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31.03.2015 N 150-ЗО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 с изм., внесенными Постановлением Уставного Суда Челябинской области от 12.02.2013 N 001/13-П,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27.02.2014 N 659-ЗО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Челябинской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28 ноября 2002 года N 703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33442" w:rsidRDefault="00033442" w:rsidP="0003344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1. Общие положения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Закон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Налоговым кодексом Российской Федерации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вводит на территории Челябинской области транспортный налог (далее - налог), определяет ставку транспортного налога в пределах, установленных статьей 361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Налогового кодекса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порядок и сроки его уплаты налогоплательщиками, являющимися организациями, налоговые льготы и основания для их использования налогоплательщиками.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Законов Челябинской области 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26.06.2014 N 717-ЗО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Налогоплательщики, объект налогообложения, налоговая база, налоговый период, отчетные периоды и порядок исчисления транспортного налога устанавливаются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Налоговым кодексом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27.09.2007 N 196-ЗО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33442" w:rsidRDefault="00033442" w:rsidP="0003344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2. Налоговые ставки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27.11.2003 N 185-ЗО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2226"/>
        <w:gridCol w:w="2126"/>
        <w:gridCol w:w="1714"/>
      </w:tblGrid>
      <w:tr w:rsidR="00033442" w:rsidTr="00033442">
        <w:trPr>
          <w:trHeight w:val="15"/>
        </w:trPr>
        <w:tc>
          <w:tcPr>
            <w:tcW w:w="6838" w:type="dxa"/>
            <w:hideMark/>
          </w:tcPr>
          <w:p w:rsidR="00033442" w:rsidRDefault="00033442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772" w:type="dxa"/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объекта налогообложения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Налоговая ставка (в рублях)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1 января по 31 декабря 2009 года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1 января по 31 декабря 2010 года включительно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1 января 2011 года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до 150 л.с. (свыше 73,55 кВт до 110,33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л.с. до 200 л.с. (свыше 110,33 кВт до 147,1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до 250 л.с. (свыше 147,1 кВт до 183,9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л.с. (свыше 183,9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 л.с. (до 14,7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4,6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 л.с. до 35 л.с. (свыше 14,7 кВт до 25,74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35 л.с. до 36 л.с. (свыше 25,74 кВт до 26,47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36 л.с. (свыше 26,47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14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(позиция вторая в ред.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033442">
              <w:rPr>
                <w:color w:val="2D2D2D"/>
                <w:sz w:val="21"/>
                <w:szCs w:val="21"/>
              </w:rPr>
              <w:t>Закона Челябинской области от 29.01.2009 N 351-ЗО</w:t>
            </w:r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 л.с. до 36 л.с. (свыше 14,7 кВт до 26,47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36 л.с. (свыше 26,47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Автобусы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200 л.с. (до 147,1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(свыше 147,1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54,30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до 150 л.с. (свыше 73,55 кВт до 110,33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л.с. до 200 л.с. (свыше 110,33 кВт до 147,1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37,60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л.с. до 250 л.с. (свыше 147,1 кВт до 183,9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л.с. (свыше 183,9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50 л.с. (до 36,77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50 л.с. (свыше 36,77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до 30 л.с. (до 22,06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7,7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30 л.с. до 100 л.с. (свыше 22,06 кВт до 73,55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(свыше 73,55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(свыше 73,55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139,6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Гидроциклы с мощностью двигателя (с каждой лошадиной силы):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rPr>
                <w:sz w:val="20"/>
                <w:szCs w:val="20"/>
              </w:rPr>
            </w:pP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л.с. (до 73,55 кВт) включительно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87,6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л.с. (свыше 73,55 кВт)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174,5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033442" w:rsidTr="00033442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442" w:rsidRDefault="000334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1000,0</w:t>
            </w:r>
          </w:p>
        </w:tc>
      </w:tr>
    </w:tbl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(таблица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30.09.2008 N 312-ЗО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33442" w:rsidRDefault="00033442" w:rsidP="0003344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3. Сроки уплаты налога и авансовых платежей по налогу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Налогоплательщики, являющиеся организациями, уплачивают авансовые платежи по налогу по итогам отчетных периодов не позднее последнего числа месяца, следующего за истекшим отчетным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Налогоплательщики, являющиеся организациями, производят окончательную уплату суммы налога не позднее 1 марта года, следующего за истекшим налоговым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Исключен с 1 января 2015 года. - Закон Челябинской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26.06.2014 N 717-ЗО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3.1. Исключена с 1 января 2007 года. - Закон Челябинской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25.05.2006 N 27-ЗО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033442" w:rsidRDefault="00033442" w:rsidP="0003344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4. Налоговые льготы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От уплаты налога освобождаются: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физические лица, подвергшиеся воздействию радиации вследствие чернобыльской катастрофы, категории которых установлены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Законе Российской Федерации "О социальной защите граждан, подвергшихся воздействию радиации вследствие катастрофы на Чернобыльской АЭС"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; лица, подвергшиеся воздействию радиации вследствие участия в испытаниях ядерного и термоядерного оружия, а также ликвидации аварии ядерных установок на средствах вооружения и военных объектах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составе подразделений особого риска, категории которых установлены в Постановлении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лица, подвергшиеся воздействию радиации вследствие аварии в 1957 году на производственном объединении "Маяк", категории которых установлены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Законе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сбросов радиоактивных отходов в реку Теча"; лица, подвергшиеся воздействию радиации в результате ядерных испытаний на Семипалатинском полигоне, категории которых установлены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инвалиды Великой Отечественной войны, 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контузии, увечья, полученных при исполнении обязанностей военной службы (служебных обязанностей), участники Великой Отечественной войны;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семьи, имеющие детей - инвалидов, а также инвалиды I и II групп;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общественные организации инвалидов, использующие транспортные средства для осуществления своей уставной деятельности (не более 2 единиц);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 от общего числа работников, а их доля в фонде оплаты труда - не менее 25 процентов;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организации автомобильного транспорта - по транспортным средствам, осуществляющим регулярные перевозки пассажиров по единым тарифам за проезд, установленным органами местного самоуправления в соответствии со статьей 35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Федерального закона "Об общих принципах организации местного самоуправления в Российской Федерации"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6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29.10.2009 N 487-ЗО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организации, осуществляющие строительство, реконструкцию, ремонт и содержание областных автомобильных дорог общего пользования, улиц и дорог населенных пунктов Челябинской области и искусственных сооружений на них, если удельный вес доходов от осуществления этой деятельности составляет 70 и более процентов;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7-1) авиационные предприятия - по транспортным средствам, используемым на территории аэропортов и не выезжающим на автомобильные дороги общего пользования.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7-1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31.03.2015 N 150-ЗО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8 - 11) исключены с 1 января 2010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 Челябинской области от 29.10.2009 N 487-ЗО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12) исключен с 1 января 2013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 Челябинской области от 29.11.2012 N 406-ЗО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Пункт 2 статьи 4 признан не соответствующим статье 2 (части 1) и статье 69 (части 1) Устава (Основного Закона) Челябинской области Постановлением Уставного Суда Челябинской области от 12.02.2013 N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001/13-П в той мере, в какой право пенсионеров на налоговую льготу ограничено мощностью двигателя легковых автомобилей до 150 лошадиных сил (до 110,33 кВт) включительно. В соответствии с пунктом 3 статьи 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27.10.2011 N 220-ЗО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акты или их отдельные положения, признанные не соответствующими Уставу области, не подлежат применению независимо от решения об отмене органами, их принявшими.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Пенсионеры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150 лошадиных сил (до 110,33 кВт) включительно, мотоциклы и мотороллеры с мощностью двигателя до 36 лошадиных сил (до 26,47 кВт) включительно, уплачивают налог по ставке 1 рубль с каждой лошадиной силы только в отношении одного транспортного средства по выбору налогоплательщика.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24.06.2010 N 596-ЗО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Лицам, указанным в подпунктах 1 - 4 пункта 1 настоящей статьи, имеющим в собственности транспортные средства, 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Налогового кодекса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Законов Челябинской области от 26.06.2003 N 164-ЗО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30.09.2008 N 312-ЗО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27.08.2009 N 458-ЗО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3-1. Налог уплачивается в размере 60 процентов от соответствующих ставок, установленных статьей 2 настоящего Закона, физическими лицами по грузовым автомобилям, с даты выпуска которых прошло более 10 лет, мощность которых до 150 лошадиных сил, в отношении одного транспортного средства по выбору налогоплательщика.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3-1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27.11.2003 N 185-ЗО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Закона Челябинской области от 30.11.2004 N 318-ЗО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3-2. Налог уплачивается в размере 40 процентов от соответствующих ставок, установленных статьей 2 настоящего Закона, физическими лицами по мотоциклам и мотороллерам, с даты выпуска которых прошло более 10 лет, мощность которых свыше 35 лошадиных сил, в отношении одного транспортного средства по выбору налогоплательщика.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3-2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30.11.2004 N 318-ЗО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3-3. Налог уплачивается в размере 80 процентов от соответствующих ставок, установленных статьей 2 настоящего Закона, физическими лицами по легковым автомобилям, мощность которых составляет до 70 лошадиных сил (включительно), в отношении одного транспортного средства по выбору налогоплательщика.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3-3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Льгота предоставляется по заявлению налогоплательщика при предоставлении документов, подтверждающих право на льготу.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При наличии нескольких оснований для получения льгот льгота предоставляется по одному из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перечисленных в пунктах 1, 2, 3-1, 3-2 и 3-3 настоящей статьи оснований.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Законов Челябинской области от 27.11.2003 N 185-ЗО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30.11.2004 N 318-ЗО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от 24.11.2005 N 421-ЗО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6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Законом Челябинской области от 27.08.2009 N 458-ЗО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033442" w:rsidRDefault="00033442" w:rsidP="0003344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5. Заключительные положения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с 1 января 2003 года.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Челябинской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П.И.СУМИН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28.11.2002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 Челябинск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114-ЗО от 28 ноября 2002 года</w:t>
      </w:r>
    </w:p>
    <w:p w:rsidR="00033442" w:rsidRDefault="00033442" w:rsidP="00033442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Закону Челябинской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транспортном налоге"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28 ноября 2002 года N 114-ЗО</w:t>
      </w:r>
    </w:p>
    <w:p w:rsidR="00033442" w:rsidRDefault="00033442" w:rsidP="000334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исключено с 1 января 2004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33442">
        <w:rPr>
          <w:rFonts w:ascii="Arial" w:hAnsi="Arial" w:cs="Arial"/>
          <w:color w:val="2D2D2D"/>
          <w:spacing w:val="2"/>
          <w:sz w:val="21"/>
          <w:szCs w:val="21"/>
        </w:rPr>
        <w:t>Закон Челябинской области от 27.11.2003 N 185-ЗО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96414" w:rsidRPr="00033442" w:rsidRDefault="00F96414" w:rsidP="00033442"/>
    <w:sectPr w:rsidR="00F96414" w:rsidRPr="00033442" w:rsidSect="00F859A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F38DF"/>
    <w:multiLevelType w:val="multilevel"/>
    <w:tmpl w:val="21A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7571A"/>
    <w:multiLevelType w:val="multilevel"/>
    <w:tmpl w:val="A0D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97AFE"/>
    <w:multiLevelType w:val="multilevel"/>
    <w:tmpl w:val="5E4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3517F3"/>
    <w:multiLevelType w:val="multilevel"/>
    <w:tmpl w:val="F61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0367E"/>
    <w:multiLevelType w:val="hybridMultilevel"/>
    <w:tmpl w:val="60A2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E56"/>
    <w:multiLevelType w:val="multilevel"/>
    <w:tmpl w:val="06E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910AB"/>
    <w:multiLevelType w:val="multilevel"/>
    <w:tmpl w:val="63E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266E"/>
    <w:multiLevelType w:val="multilevel"/>
    <w:tmpl w:val="F33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06611"/>
    <w:multiLevelType w:val="multilevel"/>
    <w:tmpl w:val="ECC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26459"/>
    <w:multiLevelType w:val="hybridMultilevel"/>
    <w:tmpl w:val="33E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387"/>
    <w:multiLevelType w:val="multilevel"/>
    <w:tmpl w:val="56F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5039E"/>
    <w:multiLevelType w:val="hybridMultilevel"/>
    <w:tmpl w:val="010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210C"/>
    <w:multiLevelType w:val="multilevel"/>
    <w:tmpl w:val="E72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B4C01"/>
    <w:multiLevelType w:val="multilevel"/>
    <w:tmpl w:val="1F1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AF29E7"/>
    <w:multiLevelType w:val="multilevel"/>
    <w:tmpl w:val="854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B8007C"/>
    <w:multiLevelType w:val="multilevel"/>
    <w:tmpl w:val="60A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44E34"/>
    <w:multiLevelType w:val="multilevel"/>
    <w:tmpl w:val="B81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7536F"/>
    <w:multiLevelType w:val="multilevel"/>
    <w:tmpl w:val="0DB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36E42"/>
    <w:multiLevelType w:val="hybridMultilevel"/>
    <w:tmpl w:val="3296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944656"/>
    <w:multiLevelType w:val="multilevel"/>
    <w:tmpl w:val="08E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1"/>
  </w:num>
  <w:num w:numId="4">
    <w:abstractNumId w:val="10"/>
  </w:num>
  <w:num w:numId="5">
    <w:abstractNumId w:val="5"/>
  </w:num>
  <w:num w:numId="6">
    <w:abstractNumId w:val="20"/>
  </w:num>
  <w:num w:numId="7">
    <w:abstractNumId w:val="26"/>
  </w:num>
  <w:num w:numId="8">
    <w:abstractNumId w:val="1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5"/>
  </w:num>
  <w:num w:numId="15">
    <w:abstractNumId w:val="9"/>
  </w:num>
  <w:num w:numId="16">
    <w:abstractNumId w:val="23"/>
  </w:num>
  <w:num w:numId="17">
    <w:abstractNumId w:val="14"/>
  </w:num>
  <w:num w:numId="18">
    <w:abstractNumId w:val="3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19"/>
  </w:num>
  <w:num w:numId="24">
    <w:abstractNumId w:val="4"/>
  </w:num>
  <w:num w:numId="25">
    <w:abstractNumId w:val="11"/>
  </w:num>
  <w:num w:numId="26">
    <w:abstractNumId w:val="16"/>
  </w:num>
  <w:num w:numId="27">
    <w:abstractNumId w:val="17"/>
  </w:num>
  <w:num w:numId="28">
    <w:abstractNumId w:val="8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04CD4"/>
    <w:rsid w:val="0000695F"/>
    <w:rsid w:val="00033442"/>
    <w:rsid w:val="00036318"/>
    <w:rsid w:val="00047CD4"/>
    <w:rsid w:val="0005371B"/>
    <w:rsid w:val="00053DD9"/>
    <w:rsid w:val="00074E25"/>
    <w:rsid w:val="00094482"/>
    <w:rsid w:val="000A033E"/>
    <w:rsid w:val="000C70C5"/>
    <w:rsid w:val="001241E5"/>
    <w:rsid w:val="00146037"/>
    <w:rsid w:val="00150AE9"/>
    <w:rsid w:val="001603C6"/>
    <w:rsid w:val="001828AA"/>
    <w:rsid w:val="001B063B"/>
    <w:rsid w:val="001B4FD9"/>
    <w:rsid w:val="001C0A95"/>
    <w:rsid w:val="001C738A"/>
    <w:rsid w:val="001D2B9B"/>
    <w:rsid w:val="00203F19"/>
    <w:rsid w:val="0020567F"/>
    <w:rsid w:val="002137F7"/>
    <w:rsid w:val="00222A5F"/>
    <w:rsid w:val="00233CEA"/>
    <w:rsid w:val="00236815"/>
    <w:rsid w:val="002425FC"/>
    <w:rsid w:val="00250410"/>
    <w:rsid w:val="00250780"/>
    <w:rsid w:val="00254C22"/>
    <w:rsid w:val="00283577"/>
    <w:rsid w:val="00287E9E"/>
    <w:rsid w:val="0029273B"/>
    <w:rsid w:val="002B2985"/>
    <w:rsid w:val="002E27A5"/>
    <w:rsid w:val="002E4DB8"/>
    <w:rsid w:val="002F3980"/>
    <w:rsid w:val="002F7A95"/>
    <w:rsid w:val="003815E4"/>
    <w:rsid w:val="003C0FA3"/>
    <w:rsid w:val="0042203B"/>
    <w:rsid w:val="004339E9"/>
    <w:rsid w:val="00440834"/>
    <w:rsid w:val="00462B2C"/>
    <w:rsid w:val="004A155D"/>
    <w:rsid w:val="004A2B02"/>
    <w:rsid w:val="004A4A9D"/>
    <w:rsid w:val="004B0278"/>
    <w:rsid w:val="004B5DAE"/>
    <w:rsid w:val="004C22D2"/>
    <w:rsid w:val="004E5288"/>
    <w:rsid w:val="00502D17"/>
    <w:rsid w:val="005943AC"/>
    <w:rsid w:val="005B4E9B"/>
    <w:rsid w:val="00606352"/>
    <w:rsid w:val="00635C3C"/>
    <w:rsid w:val="00636301"/>
    <w:rsid w:val="00640EF8"/>
    <w:rsid w:val="0064345D"/>
    <w:rsid w:val="00673223"/>
    <w:rsid w:val="006A735D"/>
    <w:rsid w:val="006B6DEF"/>
    <w:rsid w:val="006C417F"/>
    <w:rsid w:val="006E7F7B"/>
    <w:rsid w:val="00713E5D"/>
    <w:rsid w:val="00737AB0"/>
    <w:rsid w:val="0075622E"/>
    <w:rsid w:val="007619C5"/>
    <w:rsid w:val="00761C09"/>
    <w:rsid w:val="00771C48"/>
    <w:rsid w:val="007A7E8E"/>
    <w:rsid w:val="007B3096"/>
    <w:rsid w:val="007D5005"/>
    <w:rsid w:val="007D71C0"/>
    <w:rsid w:val="007E05CD"/>
    <w:rsid w:val="007E7EDD"/>
    <w:rsid w:val="00856249"/>
    <w:rsid w:val="00865B3F"/>
    <w:rsid w:val="00874B11"/>
    <w:rsid w:val="0087760E"/>
    <w:rsid w:val="00887F51"/>
    <w:rsid w:val="008A4F41"/>
    <w:rsid w:val="008B072C"/>
    <w:rsid w:val="00926448"/>
    <w:rsid w:val="00932AF9"/>
    <w:rsid w:val="00954AF2"/>
    <w:rsid w:val="009A5228"/>
    <w:rsid w:val="009B2362"/>
    <w:rsid w:val="009B59EB"/>
    <w:rsid w:val="009C124E"/>
    <w:rsid w:val="009D2222"/>
    <w:rsid w:val="009E7D45"/>
    <w:rsid w:val="009F61EE"/>
    <w:rsid w:val="00A04072"/>
    <w:rsid w:val="00A20BE3"/>
    <w:rsid w:val="00A46ACA"/>
    <w:rsid w:val="00A60F77"/>
    <w:rsid w:val="00A641ED"/>
    <w:rsid w:val="00A668E8"/>
    <w:rsid w:val="00A72A53"/>
    <w:rsid w:val="00A90645"/>
    <w:rsid w:val="00AB76BA"/>
    <w:rsid w:val="00AC5A24"/>
    <w:rsid w:val="00B137F0"/>
    <w:rsid w:val="00B212E7"/>
    <w:rsid w:val="00B3378B"/>
    <w:rsid w:val="00B37F70"/>
    <w:rsid w:val="00B7644F"/>
    <w:rsid w:val="00BA3718"/>
    <w:rsid w:val="00C10E97"/>
    <w:rsid w:val="00C30D92"/>
    <w:rsid w:val="00C3587B"/>
    <w:rsid w:val="00C51888"/>
    <w:rsid w:val="00C8052F"/>
    <w:rsid w:val="00CA63CE"/>
    <w:rsid w:val="00CC1BD3"/>
    <w:rsid w:val="00CD5D27"/>
    <w:rsid w:val="00CF46BB"/>
    <w:rsid w:val="00D07D6C"/>
    <w:rsid w:val="00D232F1"/>
    <w:rsid w:val="00D4428C"/>
    <w:rsid w:val="00D550BD"/>
    <w:rsid w:val="00D5629E"/>
    <w:rsid w:val="00D8102C"/>
    <w:rsid w:val="00DA2347"/>
    <w:rsid w:val="00DA786D"/>
    <w:rsid w:val="00DD5958"/>
    <w:rsid w:val="00E15948"/>
    <w:rsid w:val="00E2660D"/>
    <w:rsid w:val="00E31AA6"/>
    <w:rsid w:val="00E328F3"/>
    <w:rsid w:val="00E41A55"/>
    <w:rsid w:val="00E746D4"/>
    <w:rsid w:val="00E91559"/>
    <w:rsid w:val="00ED5002"/>
    <w:rsid w:val="00EE1D4C"/>
    <w:rsid w:val="00F04420"/>
    <w:rsid w:val="00F137E6"/>
    <w:rsid w:val="00F23F5B"/>
    <w:rsid w:val="00F33465"/>
    <w:rsid w:val="00F53D4D"/>
    <w:rsid w:val="00F7258E"/>
    <w:rsid w:val="00F7339B"/>
    <w:rsid w:val="00F859A0"/>
    <w:rsid w:val="00F90204"/>
    <w:rsid w:val="00F94E96"/>
    <w:rsid w:val="00F953B7"/>
    <w:rsid w:val="00F96414"/>
    <w:rsid w:val="00F977EC"/>
    <w:rsid w:val="00FC399F"/>
    <w:rsid w:val="00FF103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8ED"/>
  <w15:docId w15:val="{3E9BA22C-5D28-4FB1-A14F-2165488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A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06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0645"/>
  </w:style>
  <w:style w:type="character" w:customStyle="1" w:styleId="apple-converted-space">
    <w:name w:val="apple-converted-space"/>
    <w:basedOn w:val="a0"/>
    <w:rsid w:val="00A90645"/>
  </w:style>
  <w:style w:type="character" w:customStyle="1" w:styleId="info-title">
    <w:name w:val="info-title"/>
    <w:basedOn w:val="a0"/>
    <w:rsid w:val="00A90645"/>
  </w:style>
  <w:style w:type="paragraph" w:customStyle="1" w:styleId="headertext">
    <w:name w:val="header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645"/>
    <w:rPr>
      <w:b/>
      <w:bCs/>
    </w:rPr>
  </w:style>
  <w:style w:type="paragraph" w:customStyle="1" w:styleId="copyright">
    <w:name w:val="copyrigh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90645"/>
  </w:style>
  <w:style w:type="character" w:customStyle="1" w:styleId="30">
    <w:name w:val="Заголовок 3 Знак"/>
    <w:basedOn w:val="a0"/>
    <w:link w:val="3"/>
    <w:uiPriority w:val="9"/>
    <w:semiHidden/>
    <w:rsid w:val="00033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2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90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4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04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031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837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315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1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925490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7832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145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73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10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270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633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648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875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261342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052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25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2016-07-06T09:31:00Z</dcterms:created>
  <dcterms:modified xsi:type="dcterms:W3CDTF">2016-07-06T09:31:00Z</dcterms:modified>
</cp:coreProperties>
</file>