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F8" w:rsidRDefault="000A20F8" w:rsidP="000A20F8">
      <w:pPr>
        <w:pStyle w:val="1"/>
        <w:shd w:val="clear" w:color="auto" w:fill="FFFFFF"/>
        <w:spacing w:before="0"/>
        <w:jc w:val="center"/>
        <w:textAlignment w:val="baseline"/>
        <w:rPr>
          <w:rFonts w:ascii="Arial" w:hAnsi="Arial" w:cs="Arial"/>
          <w:color w:val="2D2D2D"/>
          <w:spacing w:val="2"/>
          <w:sz w:val="34"/>
          <w:szCs w:val="34"/>
        </w:rPr>
      </w:pPr>
      <w:r>
        <w:rPr>
          <w:rFonts w:ascii="Arial" w:hAnsi="Arial" w:cs="Arial"/>
          <w:color w:val="2D2D2D"/>
          <w:spacing w:val="2"/>
          <w:sz w:val="34"/>
          <w:szCs w:val="34"/>
        </w:rPr>
        <w:t>О СОЦИАЛЬНОЙ ПОДДЕРЖКЕ ПЕНСИОНЕРОВ, ИМЕЮЩИХ БОЛЬШОЙ СТРАХОВОЙ СТАЖ (с изменениями на: 05.02.2016)</w:t>
      </w:r>
    </w:p>
    <w:p w:rsidR="000A20F8" w:rsidRDefault="000A20F8" w:rsidP="000A20F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ЗАКОН</w:t>
      </w:r>
    </w:p>
    <w:p w:rsidR="000A20F8" w:rsidRDefault="000A20F8" w:rsidP="000A20F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ПЕРМСКОЙ ОБЛАСТИ</w:t>
      </w:r>
      <w:r>
        <w:rPr>
          <w:rStyle w:val="apple-converted-space"/>
          <w:color w:val="3C3C3C"/>
          <w:spacing w:val="2"/>
          <w:sz w:val="31"/>
          <w:szCs w:val="31"/>
        </w:rPr>
        <w:t> </w:t>
      </w:r>
    </w:p>
    <w:p w:rsidR="000A20F8" w:rsidRDefault="000A20F8" w:rsidP="000A20F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xml:space="preserve">от 02 октября 2000 года </w:t>
      </w:r>
      <w:bookmarkStart w:id="0" w:name="_GoBack"/>
      <w:r>
        <w:rPr>
          <w:rFonts w:ascii="Arial" w:hAnsi="Arial" w:cs="Arial"/>
          <w:color w:val="3C3C3C"/>
          <w:spacing w:val="2"/>
          <w:sz w:val="31"/>
          <w:szCs w:val="31"/>
        </w:rPr>
        <w:t>N 1147-167</w:t>
      </w:r>
    </w:p>
    <w:bookmarkEnd w:id="0"/>
    <w:p w:rsidR="000A20F8" w:rsidRDefault="000A20F8" w:rsidP="000A20F8">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 СОЦИАЛЬНОЙ ПОДДЕРЖКЕ ПЕНСИОНЕРОВ, ИМЕЮЩИХ БОЛЬШОЙ СТРАХОВОЙ СТАЖ</w:t>
      </w:r>
    </w:p>
    <w:p w:rsidR="000A20F8" w:rsidRDefault="000A20F8" w:rsidP="000A20F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color w:val="2D2D2D"/>
          <w:spacing w:val="2"/>
          <w:sz w:val="21"/>
          <w:szCs w:val="21"/>
        </w:rPr>
        <w:t> </w:t>
      </w:r>
      <w:r w:rsidRPr="000A20F8">
        <w:rPr>
          <w:rFonts w:ascii="Arial" w:hAnsi="Arial" w:cs="Arial"/>
          <w:color w:val="2D2D2D"/>
          <w:spacing w:val="2"/>
          <w:sz w:val="21"/>
          <w:szCs w:val="21"/>
        </w:rPr>
        <w:t>Законов Пермской области от 06.05.2004 N 1371-278</w:t>
      </w:r>
      <w:r>
        <w:rPr>
          <w:rStyle w:val="apple-converted-space"/>
          <w:color w:val="2D2D2D"/>
          <w:spacing w:val="2"/>
          <w:sz w:val="21"/>
          <w:szCs w:val="21"/>
        </w:rPr>
        <w:t> </w:t>
      </w:r>
      <w:r>
        <w:rPr>
          <w:rFonts w:ascii="Arial" w:hAnsi="Arial" w:cs="Arial"/>
          <w:color w:val="2D2D2D"/>
          <w:spacing w:val="2"/>
          <w:sz w:val="21"/>
          <w:szCs w:val="21"/>
        </w:rPr>
        <w:t>(ред. 04.07.2005),</w:t>
      </w:r>
      <w:r>
        <w:rPr>
          <w:rStyle w:val="apple-converted-space"/>
          <w:color w:val="2D2D2D"/>
          <w:spacing w:val="2"/>
          <w:sz w:val="21"/>
          <w:szCs w:val="21"/>
        </w:rPr>
        <w:t> </w:t>
      </w:r>
      <w:r w:rsidRPr="000A20F8">
        <w:rPr>
          <w:rFonts w:ascii="Arial" w:hAnsi="Arial" w:cs="Arial"/>
          <w:color w:val="2D2D2D"/>
          <w:spacing w:val="2"/>
          <w:sz w:val="21"/>
          <w:szCs w:val="21"/>
        </w:rPr>
        <w:t>от 30.11.2004 N 1834-390</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05.03.2005 N 2067-450</w:t>
      </w:r>
      <w:r>
        <w:rPr>
          <w:rStyle w:val="apple-converted-space"/>
          <w:color w:val="2D2D2D"/>
          <w:spacing w:val="2"/>
          <w:sz w:val="21"/>
          <w:szCs w:val="21"/>
        </w:rPr>
        <w:t> </w:t>
      </w:r>
      <w:r>
        <w:rPr>
          <w:rFonts w:ascii="Arial" w:hAnsi="Arial" w:cs="Arial"/>
          <w:color w:val="2D2D2D"/>
          <w:spacing w:val="2"/>
          <w:sz w:val="21"/>
          <w:szCs w:val="21"/>
        </w:rPr>
        <w:t>(ред. 05.09.2005),</w:t>
      </w:r>
      <w:r>
        <w:rPr>
          <w:rStyle w:val="apple-converted-space"/>
          <w:color w:val="2D2D2D"/>
          <w:spacing w:val="2"/>
          <w:sz w:val="21"/>
          <w:szCs w:val="21"/>
        </w:rPr>
        <w:t> </w:t>
      </w:r>
      <w:r w:rsidRPr="000A20F8">
        <w:rPr>
          <w:rFonts w:ascii="Arial" w:hAnsi="Arial" w:cs="Arial"/>
          <w:color w:val="2D2D2D"/>
          <w:spacing w:val="2"/>
          <w:sz w:val="21"/>
          <w:szCs w:val="21"/>
        </w:rPr>
        <w:t>от 06.05.2005 N 2187-482</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30.11.2005 N 2703-604</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Законов Пермского края от 04.07.2006 N 3129-710</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30.12.2008 N 384-ПК</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16.11.2009 N 516-ПК</w:t>
      </w:r>
      <w:r>
        <w:rPr>
          <w:rStyle w:val="apple-converted-space"/>
          <w:color w:val="2D2D2D"/>
          <w:spacing w:val="2"/>
          <w:sz w:val="21"/>
          <w:szCs w:val="21"/>
        </w:rPr>
        <w:t> </w:t>
      </w:r>
      <w:r>
        <w:rPr>
          <w:rFonts w:ascii="Arial" w:hAnsi="Arial" w:cs="Arial"/>
          <w:color w:val="2D2D2D"/>
          <w:spacing w:val="2"/>
          <w:sz w:val="21"/>
          <w:szCs w:val="21"/>
        </w:rPr>
        <w:t>(ред. 08.12.2013),</w:t>
      </w:r>
      <w:r>
        <w:rPr>
          <w:rStyle w:val="apple-converted-space"/>
          <w:color w:val="2D2D2D"/>
          <w:spacing w:val="2"/>
          <w:sz w:val="21"/>
          <w:szCs w:val="21"/>
        </w:rPr>
        <w:t> </w:t>
      </w:r>
      <w:r w:rsidRPr="000A20F8">
        <w:rPr>
          <w:rFonts w:ascii="Arial" w:hAnsi="Arial" w:cs="Arial"/>
          <w:color w:val="2D2D2D"/>
          <w:spacing w:val="2"/>
          <w:sz w:val="21"/>
          <w:szCs w:val="21"/>
        </w:rPr>
        <w:t>от 07.06.2010 N 629-ПК</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20.12.2010 N 737-ПК</w:t>
      </w:r>
      <w:r>
        <w:rPr>
          <w:rStyle w:val="apple-converted-space"/>
          <w:color w:val="2D2D2D"/>
          <w:spacing w:val="2"/>
          <w:sz w:val="21"/>
          <w:szCs w:val="21"/>
        </w:rPr>
        <w:t> </w:t>
      </w:r>
      <w:r>
        <w:rPr>
          <w:rFonts w:ascii="Arial" w:hAnsi="Arial" w:cs="Arial"/>
          <w:color w:val="2D2D2D"/>
          <w:spacing w:val="2"/>
          <w:sz w:val="21"/>
          <w:szCs w:val="21"/>
        </w:rPr>
        <w:t>(ред. 08.12.2013),</w:t>
      </w:r>
      <w:r>
        <w:rPr>
          <w:rStyle w:val="apple-converted-space"/>
          <w:color w:val="2D2D2D"/>
          <w:spacing w:val="2"/>
          <w:sz w:val="21"/>
          <w:szCs w:val="21"/>
        </w:rPr>
        <w:t> </w:t>
      </w:r>
      <w:r w:rsidRPr="000A20F8">
        <w:rPr>
          <w:rFonts w:ascii="Arial" w:hAnsi="Arial" w:cs="Arial"/>
          <w:color w:val="2D2D2D"/>
          <w:spacing w:val="2"/>
          <w:sz w:val="21"/>
          <w:szCs w:val="21"/>
        </w:rPr>
        <w:t>от 31.05.2011 N 780-ПК</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08.12.2013 N 259-ПК</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08.09.2015 N 527-ПК</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25.12.2015 N 586-ПК</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05.02.2016 N 606-ПК</w:t>
      </w:r>
      <w:r>
        <w:rPr>
          <w:rFonts w:ascii="Arial" w:hAnsi="Arial" w:cs="Arial"/>
          <w:color w:val="2D2D2D"/>
          <w:spacing w:val="2"/>
          <w:sz w:val="21"/>
          <w:szCs w:val="21"/>
        </w:rPr>
        <w:t>, с изм., внесенными</w:t>
      </w:r>
      <w:r>
        <w:rPr>
          <w:rStyle w:val="apple-converted-space"/>
          <w:color w:val="2D2D2D"/>
          <w:spacing w:val="2"/>
          <w:sz w:val="21"/>
          <w:szCs w:val="21"/>
        </w:rPr>
        <w:t> </w:t>
      </w:r>
      <w:r w:rsidRPr="000A20F8">
        <w:rPr>
          <w:rFonts w:ascii="Arial" w:hAnsi="Arial" w:cs="Arial"/>
          <w:color w:val="2D2D2D"/>
          <w:spacing w:val="2"/>
          <w:sz w:val="21"/>
          <w:szCs w:val="21"/>
        </w:rPr>
        <w:t>Законом Пермской области от 30.11.2005 N 2741-613</w:t>
      </w:r>
      <w:r>
        <w:rPr>
          <w:rFonts w:ascii="Arial" w:hAnsi="Arial" w:cs="Arial"/>
          <w:color w:val="2D2D2D"/>
          <w:spacing w:val="2"/>
          <w:sz w:val="21"/>
          <w:szCs w:val="21"/>
        </w:rPr>
        <w:t>, Законами Пермского края от 28.11.2006 N 29-КЗ,</w:t>
      </w:r>
      <w:r>
        <w:rPr>
          <w:rStyle w:val="apple-converted-space"/>
          <w:color w:val="2D2D2D"/>
          <w:spacing w:val="2"/>
          <w:sz w:val="21"/>
          <w:szCs w:val="21"/>
        </w:rPr>
        <w:t> </w:t>
      </w:r>
      <w:r w:rsidRPr="000A20F8">
        <w:rPr>
          <w:rFonts w:ascii="Arial" w:hAnsi="Arial" w:cs="Arial"/>
          <w:color w:val="2D2D2D"/>
          <w:spacing w:val="2"/>
          <w:sz w:val="21"/>
          <w:szCs w:val="21"/>
        </w:rPr>
        <w:t>от 12.12.2006 N 35-КЗ</w:t>
      </w:r>
      <w:r>
        <w:rPr>
          <w:rFonts w:ascii="Arial" w:hAnsi="Arial" w:cs="Arial"/>
          <w:color w:val="2D2D2D"/>
          <w:spacing w:val="2"/>
          <w:sz w:val="21"/>
          <w:szCs w:val="21"/>
        </w:rPr>
        <w:t>,</w:t>
      </w:r>
      <w:r w:rsidRPr="000A20F8">
        <w:rPr>
          <w:rFonts w:ascii="Arial" w:hAnsi="Arial" w:cs="Arial"/>
          <w:color w:val="2D2D2D"/>
          <w:spacing w:val="2"/>
          <w:sz w:val="21"/>
          <w:szCs w:val="21"/>
        </w:rPr>
        <w:t>от 26.12.2007 N 169-ПК</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23.12.2008 N 374-ПК</w:t>
      </w:r>
      <w:r>
        <w:rPr>
          <w:rStyle w:val="apple-converted-space"/>
          <w:color w:val="2D2D2D"/>
          <w:spacing w:val="2"/>
          <w:sz w:val="21"/>
          <w:szCs w:val="21"/>
        </w:rPr>
        <w:t> </w:t>
      </w:r>
      <w:r>
        <w:rPr>
          <w:rFonts w:ascii="Arial" w:hAnsi="Arial" w:cs="Arial"/>
          <w:color w:val="2D2D2D"/>
          <w:spacing w:val="2"/>
          <w:sz w:val="21"/>
          <w:szCs w:val="21"/>
        </w:rPr>
        <w:t>(ред. 01.07.2009),</w:t>
      </w:r>
      <w:r>
        <w:rPr>
          <w:rStyle w:val="apple-converted-space"/>
          <w:color w:val="2D2D2D"/>
          <w:spacing w:val="2"/>
          <w:sz w:val="21"/>
          <w:szCs w:val="21"/>
        </w:rPr>
        <w:t> </w:t>
      </w:r>
      <w:r w:rsidRPr="000A20F8">
        <w:rPr>
          <w:rFonts w:ascii="Arial" w:hAnsi="Arial" w:cs="Arial"/>
          <w:color w:val="2D2D2D"/>
          <w:spacing w:val="2"/>
          <w:sz w:val="21"/>
          <w:szCs w:val="21"/>
        </w:rPr>
        <w:t>от 17.12.2009 N 560-ПК</w:t>
      </w:r>
      <w:r>
        <w:rPr>
          <w:rStyle w:val="apple-converted-space"/>
          <w:color w:val="2D2D2D"/>
          <w:spacing w:val="2"/>
          <w:sz w:val="21"/>
          <w:szCs w:val="21"/>
        </w:rPr>
        <w:t> </w:t>
      </w:r>
      <w:r>
        <w:rPr>
          <w:rFonts w:ascii="Arial" w:hAnsi="Arial" w:cs="Arial"/>
          <w:color w:val="2D2D2D"/>
          <w:spacing w:val="2"/>
          <w:sz w:val="21"/>
          <w:szCs w:val="21"/>
        </w:rPr>
        <w:t>(ред. 07.06.2010),</w:t>
      </w:r>
      <w:r>
        <w:rPr>
          <w:rStyle w:val="apple-converted-space"/>
          <w:color w:val="2D2D2D"/>
          <w:spacing w:val="2"/>
          <w:sz w:val="21"/>
          <w:szCs w:val="21"/>
        </w:rPr>
        <w:t> </w:t>
      </w:r>
      <w:r w:rsidRPr="000A20F8">
        <w:rPr>
          <w:rFonts w:ascii="Arial" w:hAnsi="Arial" w:cs="Arial"/>
          <w:color w:val="2D2D2D"/>
          <w:spacing w:val="2"/>
          <w:sz w:val="21"/>
          <w:szCs w:val="21"/>
        </w:rPr>
        <w:t>от 16.12.2010 N 726-ПК</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12.12.2011 N 883-ПК</w:t>
      </w:r>
      <w:r>
        <w:rPr>
          <w:rStyle w:val="apple-converted-space"/>
          <w:color w:val="2D2D2D"/>
          <w:spacing w:val="2"/>
          <w:sz w:val="21"/>
          <w:szCs w:val="21"/>
        </w:rPr>
        <w:t> </w:t>
      </w:r>
      <w:r>
        <w:rPr>
          <w:rFonts w:ascii="Arial" w:hAnsi="Arial" w:cs="Arial"/>
          <w:color w:val="2D2D2D"/>
          <w:spacing w:val="2"/>
          <w:sz w:val="21"/>
          <w:szCs w:val="21"/>
        </w:rPr>
        <w:t>(ред. 24.05.2012),</w:t>
      </w:r>
      <w:r>
        <w:rPr>
          <w:rStyle w:val="apple-converted-space"/>
          <w:color w:val="2D2D2D"/>
          <w:spacing w:val="2"/>
          <w:sz w:val="21"/>
          <w:szCs w:val="21"/>
        </w:rPr>
        <w:t> </w:t>
      </w:r>
      <w:r w:rsidRPr="000A20F8">
        <w:rPr>
          <w:rFonts w:ascii="Arial" w:hAnsi="Arial" w:cs="Arial"/>
          <w:color w:val="2D2D2D"/>
          <w:spacing w:val="2"/>
          <w:sz w:val="21"/>
          <w:szCs w:val="21"/>
        </w:rPr>
        <w:t>от 19.12.2012 N 139-ПК</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24.12.2013 N 277-ПК</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22.12.2014 N 414-ПК</w:t>
      </w:r>
      <w:r>
        <w:rPr>
          <w:rFonts w:ascii="Arial" w:hAnsi="Arial" w:cs="Arial"/>
          <w:color w:val="2D2D2D"/>
          <w:spacing w:val="2"/>
          <w:sz w:val="21"/>
          <w:szCs w:val="21"/>
        </w:rPr>
        <w:t>,</w:t>
      </w:r>
      <w:r>
        <w:rPr>
          <w:rStyle w:val="apple-converted-space"/>
          <w:color w:val="2D2D2D"/>
          <w:spacing w:val="2"/>
          <w:sz w:val="21"/>
          <w:szCs w:val="21"/>
        </w:rPr>
        <w:t> </w:t>
      </w:r>
      <w:r w:rsidRPr="000A20F8">
        <w:rPr>
          <w:rFonts w:ascii="Arial" w:hAnsi="Arial" w:cs="Arial"/>
          <w:color w:val="2D2D2D"/>
          <w:spacing w:val="2"/>
          <w:sz w:val="21"/>
          <w:szCs w:val="21"/>
        </w:rPr>
        <w:t>от 25.12.2015 N 582-ПК</w:t>
      </w:r>
      <w:r>
        <w:rPr>
          <w:rFonts w:ascii="Arial" w:hAnsi="Arial" w:cs="Arial"/>
          <w:color w:val="2D2D2D"/>
          <w:spacing w:val="2"/>
          <w:sz w:val="21"/>
          <w:szCs w:val="21"/>
        </w:rPr>
        <w:t>)</w:t>
      </w:r>
    </w:p>
    <w:p w:rsidR="000A20F8" w:rsidRDefault="000A20F8" w:rsidP="000A20F8">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w:t>
      </w:r>
      <w:r>
        <w:rPr>
          <w:rFonts w:ascii="Arial" w:hAnsi="Arial" w:cs="Arial"/>
          <w:color w:val="2D2D2D"/>
          <w:spacing w:val="2"/>
          <w:sz w:val="21"/>
          <w:szCs w:val="21"/>
        </w:rPr>
        <w:br/>
        <w:t>Законодательным Собранием</w:t>
      </w:r>
      <w:r>
        <w:rPr>
          <w:rFonts w:ascii="Arial" w:hAnsi="Arial" w:cs="Arial"/>
          <w:color w:val="2D2D2D"/>
          <w:spacing w:val="2"/>
          <w:sz w:val="21"/>
          <w:szCs w:val="21"/>
        </w:rPr>
        <w:br/>
        <w:t>Пермской области</w:t>
      </w:r>
      <w:r>
        <w:rPr>
          <w:rFonts w:ascii="Arial" w:hAnsi="Arial" w:cs="Arial"/>
          <w:color w:val="2D2D2D"/>
          <w:spacing w:val="2"/>
          <w:sz w:val="21"/>
          <w:szCs w:val="21"/>
        </w:rPr>
        <w:br/>
        <w:t>21 сентября 2000 года</w:t>
      </w:r>
      <w:r>
        <w:rPr>
          <w:rStyle w:val="apple-converted-space"/>
          <w:color w:val="2D2D2D"/>
          <w:spacing w:val="2"/>
          <w:sz w:val="21"/>
          <w:szCs w:val="21"/>
        </w:rPr>
        <w:t> </w:t>
      </w:r>
      <w:r>
        <w:rPr>
          <w:rFonts w:ascii="Arial" w:hAnsi="Arial" w:cs="Arial"/>
          <w:color w:val="2D2D2D"/>
          <w:spacing w:val="2"/>
          <w:sz w:val="21"/>
          <w:szCs w:val="21"/>
        </w:rPr>
        <w:br/>
      </w:r>
    </w:p>
    <w:p w:rsidR="000A20F8" w:rsidRDefault="000A20F8" w:rsidP="000A20F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Настоящий Закон принят с целью установления мер социальной поддержки пенсионеров, имеющих большой страховой стаж.</w:t>
      </w:r>
      <w:r>
        <w:rPr>
          <w:rFonts w:ascii="Arial" w:hAnsi="Arial" w:cs="Arial"/>
          <w:color w:val="2D2D2D"/>
          <w:spacing w:val="2"/>
          <w:sz w:val="21"/>
          <w:szCs w:val="21"/>
        </w:rPr>
        <w:br/>
      </w:r>
      <w:r>
        <w:rPr>
          <w:rFonts w:ascii="Arial" w:hAnsi="Arial" w:cs="Arial"/>
          <w:color w:val="2D2D2D"/>
          <w:spacing w:val="2"/>
          <w:sz w:val="21"/>
          <w:szCs w:val="21"/>
        </w:rPr>
        <w:br/>
        <w:t>(преамбула 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Пермской области от 30.11.2004 N 1834-390</w:t>
      </w:r>
      <w:r>
        <w:rPr>
          <w:rFonts w:ascii="Arial" w:hAnsi="Arial" w:cs="Arial"/>
          <w:color w:val="2D2D2D"/>
          <w:spacing w:val="2"/>
          <w:sz w:val="21"/>
          <w:szCs w:val="21"/>
        </w:rPr>
        <w:t>)</w:t>
      </w:r>
    </w:p>
    <w:p w:rsidR="000A20F8" w:rsidRDefault="000A20F8" w:rsidP="000A20F8">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1. Сфера применения настоящего Закона</w:t>
      </w:r>
    </w:p>
    <w:p w:rsidR="000A20F8" w:rsidRDefault="000A20F8" w:rsidP="000A20F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Пермской области от 06.05.2004 N 1371-278</w:t>
      </w:r>
      <w:r>
        <w:rPr>
          <w:rFonts w:ascii="Arial" w:hAnsi="Arial" w:cs="Arial"/>
          <w:color w:val="2D2D2D"/>
          <w:spacing w:val="2"/>
          <w:sz w:val="21"/>
          <w:szCs w:val="21"/>
        </w:rPr>
        <w:t>)</w:t>
      </w:r>
    </w:p>
    <w:p w:rsidR="000A20F8" w:rsidRDefault="000A20F8" w:rsidP="000A20F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Настоящий Закон распространяется на лиц, постоянно проживающих на территории Пермской области,</w:t>
      </w:r>
      <w:r>
        <w:rPr>
          <w:rFonts w:ascii="Arial" w:hAnsi="Arial" w:cs="Arial"/>
          <w:color w:val="2D2D2D"/>
          <w:spacing w:val="2"/>
          <w:sz w:val="21"/>
          <w:szCs w:val="21"/>
        </w:rPr>
        <w:br/>
      </w:r>
      <w:r>
        <w:rPr>
          <w:rFonts w:ascii="Arial" w:hAnsi="Arial" w:cs="Arial"/>
          <w:color w:val="2D2D2D"/>
          <w:spacing w:val="2"/>
          <w:sz w:val="21"/>
          <w:szCs w:val="21"/>
        </w:rPr>
        <w:br/>
        <w:t>получающих страховую пенсию по старости в соответствии с Федеральным законом "О страховых пенсиях", имеющих страховой стаж не менее 35 лет для женщин и 40 лет для мужчин,</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Пермского края от 08.09.2015 N 527-ПК</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но не имеющих права на получение аналогичных мер социальной поддержки, предусмотренных законодательством Российской Федерации и Пермской области (далее пенсионеры, имеющие большой страховой стаж).</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Пермской области от 30.11.2004 N 1834-390</w:t>
      </w:r>
      <w:r>
        <w:rPr>
          <w:rFonts w:ascii="Arial" w:hAnsi="Arial" w:cs="Arial"/>
          <w:color w:val="2D2D2D"/>
          <w:spacing w:val="2"/>
          <w:sz w:val="21"/>
          <w:szCs w:val="21"/>
        </w:rPr>
        <w:t>)</w:t>
      </w:r>
    </w:p>
    <w:p w:rsidR="000A20F8" w:rsidRDefault="000A20F8" w:rsidP="000A20F8">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2. Социальная поддержка пенсионеров, имеющих большой страховой стаж</w:t>
      </w:r>
    </w:p>
    <w:p w:rsidR="000A20F8" w:rsidRDefault="000A20F8" w:rsidP="000A20F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Пермской области от 30.11.2004 N 1834-390</w:t>
      </w:r>
      <w:r>
        <w:rPr>
          <w:rFonts w:ascii="Arial" w:hAnsi="Arial" w:cs="Arial"/>
          <w:color w:val="2D2D2D"/>
          <w:spacing w:val="2"/>
          <w:sz w:val="21"/>
          <w:szCs w:val="21"/>
        </w:rPr>
        <w:t>)</w:t>
      </w:r>
    </w:p>
    <w:p w:rsidR="000A20F8" w:rsidRDefault="000A20F8" w:rsidP="000A20F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Социальная поддержка пенсионеров, имеющих большой страховой стаж, предусматривает осуществление системы мер, включающей:</w:t>
      </w:r>
      <w:r>
        <w:rPr>
          <w:rFonts w:ascii="Arial" w:hAnsi="Arial" w:cs="Arial"/>
          <w:color w:val="2D2D2D"/>
          <w:spacing w:val="2"/>
          <w:sz w:val="21"/>
          <w:szCs w:val="21"/>
        </w:rPr>
        <w:br/>
      </w:r>
      <w:r>
        <w:rPr>
          <w:rFonts w:ascii="Arial" w:hAnsi="Arial" w:cs="Arial"/>
          <w:color w:val="2D2D2D"/>
          <w:spacing w:val="2"/>
          <w:sz w:val="21"/>
          <w:szCs w:val="21"/>
        </w:rPr>
        <w:br/>
        <w:t>1) получение ежемесячной денежной выплаты;</w:t>
      </w:r>
      <w:r>
        <w:rPr>
          <w:rFonts w:ascii="Arial" w:hAnsi="Arial" w:cs="Arial"/>
          <w:color w:val="2D2D2D"/>
          <w:spacing w:val="2"/>
          <w:sz w:val="21"/>
          <w:szCs w:val="21"/>
        </w:rPr>
        <w:br/>
      </w:r>
      <w:r>
        <w:rPr>
          <w:rFonts w:ascii="Arial" w:hAnsi="Arial" w:cs="Arial"/>
          <w:color w:val="2D2D2D"/>
          <w:spacing w:val="2"/>
          <w:sz w:val="21"/>
          <w:szCs w:val="21"/>
        </w:rPr>
        <w:br/>
        <w:t>2) оплату жилого помещения (содержание и ремонт жилого помещения, наем жилого помещения, предоставляемого по договору социального найма в домах, относящихся к государственному и муниципальному жилищным фондам);</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Пермского края от 30.12.2008 N 384-ПК</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оплату коммунальных услуг (холодное и горячее водоснабжение, водоотведение (канализация), электроснабжение, газоснабжение, в том числе: снабжение сетевым природным или сжиженным газом, газом в баллонах, теплоснабжение, в том числе приобретение и доставка твердого топлива в домах, не имеющих централизованного отопления);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Пермского края от 05.02.2016 N 606-ПК</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право на приобретение социального проездного документа для проезда на городском пассажирском транспорте (кроме такси), на пригородном автомобильном транспорте (кроме такси), для приобретения билетов на проезд железнодорожным и водным транспортом пригородного сообщения со скидкой 50%. Порядок приобретения социального проездного документа и его стоимость устанавливаются нормативным правовым актом Правительства Пермского края.</w:t>
      </w:r>
      <w:r>
        <w:rPr>
          <w:rFonts w:ascii="Arial" w:hAnsi="Arial" w:cs="Arial"/>
          <w:color w:val="2D2D2D"/>
          <w:spacing w:val="2"/>
          <w:sz w:val="21"/>
          <w:szCs w:val="21"/>
        </w:rPr>
        <w:br/>
      </w:r>
      <w:r>
        <w:rPr>
          <w:rFonts w:ascii="Arial" w:hAnsi="Arial" w:cs="Arial"/>
          <w:color w:val="2D2D2D"/>
          <w:spacing w:val="2"/>
          <w:sz w:val="21"/>
          <w:szCs w:val="21"/>
        </w:rPr>
        <w:br/>
        <w:t>(</w:t>
      </w:r>
      <w:proofErr w:type="spellStart"/>
      <w:r>
        <w:rPr>
          <w:rFonts w:ascii="Arial" w:hAnsi="Arial" w:cs="Arial"/>
          <w:color w:val="2D2D2D"/>
          <w:spacing w:val="2"/>
          <w:sz w:val="21"/>
          <w:szCs w:val="21"/>
        </w:rPr>
        <w:t>пп</w:t>
      </w:r>
      <w:proofErr w:type="spellEnd"/>
      <w:r>
        <w:rPr>
          <w:rFonts w:ascii="Arial" w:hAnsi="Arial" w:cs="Arial"/>
          <w:color w:val="2D2D2D"/>
          <w:spacing w:val="2"/>
          <w:sz w:val="21"/>
          <w:szCs w:val="21"/>
        </w:rPr>
        <w:t>. 4 введен</w:t>
      </w:r>
      <w:r>
        <w:rPr>
          <w:rStyle w:val="apple-converted-space"/>
          <w:color w:val="2D2D2D"/>
          <w:spacing w:val="2"/>
          <w:sz w:val="21"/>
          <w:szCs w:val="21"/>
        </w:rPr>
        <w:t> </w:t>
      </w:r>
      <w:r w:rsidRPr="000A20F8">
        <w:rPr>
          <w:rFonts w:ascii="Arial" w:hAnsi="Arial" w:cs="Arial"/>
          <w:color w:val="2D2D2D"/>
          <w:spacing w:val="2"/>
          <w:sz w:val="21"/>
          <w:szCs w:val="21"/>
        </w:rPr>
        <w:t>Законом Пермской области от 05.03.2005 N 2067-450</w:t>
      </w:r>
      <w:r>
        <w:rPr>
          <w:rFonts w:ascii="Arial" w:hAnsi="Arial" w:cs="Arial"/>
          <w:color w:val="2D2D2D"/>
          <w:spacing w:val="2"/>
          <w:sz w:val="21"/>
          <w:szCs w:val="21"/>
        </w:rPr>
        <w:t>; 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Пермского края от 16.11.2009 N 516-ПК</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Пенсионеры, имеющие большой страховой стаж, не имеющие право на ежемесячную денежную выплату по федеральным законам или иным нормативным правовым актам независимо от основания, по которому она устанавливается, имеют право на ежемесячную денежную выплату по настоящему Закону.</w:t>
      </w:r>
      <w:r>
        <w:rPr>
          <w:rFonts w:ascii="Arial" w:hAnsi="Arial" w:cs="Arial"/>
          <w:color w:val="2D2D2D"/>
          <w:spacing w:val="2"/>
          <w:sz w:val="21"/>
          <w:szCs w:val="21"/>
        </w:rPr>
        <w:br/>
      </w:r>
      <w:r>
        <w:rPr>
          <w:rFonts w:ascii="Arial" w:hAnsi="Arial" w:cs="Arial"/>
          <w:color w:val="2D2D2D"/>
          <w:spacing w:val="2"/>
          <w:sz w:val="21"/>
          <w:szCs w:val="21"/>
        </w:rPr>
        <w:br/>
        <w:t>Ежемесячная денежная выплата устанавливается в размере 210 рублей.</w:t>
      </w:r>
      <w:r>
        <w:rPr>
          <w:rFonts w:ascii="Arial" w:hAnsi="Arial" w:cs="Arial"/>
          <w:color w:val="2D2D2D"/>
          <w:spacing w:val="2"/>
          <w:sz w:val="21"/>
          <w:szCs w:val="21"/>
        </w:rPr>
        <w:br/>
      </w:r>
      <w:r>
        <w:rPr>
          <w:rFonts w:ascii="Arial" w:hAnsi="Arial" w:cs="Arial"/>
          <w:color w:val="2D2D2D"/>
          <w:spacing w:val="2"/>
          <w:sz w:val="21"/>
          <w:szCs w:val="21"/>
        </w:rPr>
        <w:br/>
        <w:t>Размер ежемесячной денежной выплаты ежегодно увеличивается (индексируется) в соответствии с законом Пермской области о бюджете Пермской области на соответствующий финансовый год в сроки, предусмотренные федеральным законодательством.</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Пермской области от 05.03.2005 N 2067-450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Меры социальной поддержки по оплате жилого помещения и коммунальных услуг предполагают ежемесячную денежную компенсацию расходов гражданина на оплату жилого помещения и коммунальных услуг в размере 417 рублей.</w:t>
      </w:r>
    </w:p>
    <w:p w:rsidR="000A20F8" w:rsidRDefault="000A20F8" w:rsidP="000A20F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случае если 50% расходов гражданина на оплату жилого помещения и коммунальных услуг превышают размер ежемесячной денежной компенсации, гражданину гарантируется установление дополнительных мер социальной поддержки по оплате жилого помещения и коммунальных услуг в форме дополнительной ежемесячной денежной компенсации.</w:t>
      </w:r>
      <w:r>
        <w:rPr>
          <w:rFonts w:ascii="Arial" w:hAnsi="Arial" w:cs="Arial"/>
          <w:color w:val="2D2D2D"/>
          <w:spacing w:val="2"/>
          <w:sz w:val="21"/>
          <w:szCs w:val="21"/>
        </w:rPr>
        <w:br/>
      </w:r>
      <w:r>
        <w:rPr>
          <w:rFonts w:ascii="Arial" w:hAnsi="Arial" w:cs="Arial"/>
          <w:color w:val="2D2D2D"/>
          <w:spacing w:val="2"/>
          <w:sz w:val="21"/>
          <w:szCs w:val="21"/>
        </w:rPr>
        <w:br/>
        <w:t>Дополнительная ежемесячная денежная компенсация устанавливается в размере, равном разнице между 50% суммы расходов гражданина на оплату жилого помещения и коммунальных услуг, определенной исходя из социальной нормы площади жилого помещения, но не выше фактической площади жилого помещения, нормативов потребления коммунальных услуг по электроснабжению и газоснабжению при предоставлении мер социальной поддержки отдельным категориям граждан, нормативов потребления коммунальных услуг в жилых помещениях по холодному и горячему водоснабжению, водоотведению, отоплению, норм отпуска твердого топлива на одно домовладение в год в домах, не имеющих централизованного отопления, утвержденных нормативными правовыми актами Правительства Пермского края, и ежемесячной денежной компенсацией.</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Пермского края от 05.02.2016 N 606-ПК</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Меры социальной поддержки по оплате жилого помещения и коммунальных услуг предоставляются независимо от формы собственности жилищного фонда.</w:t>
      </w:r>
      <w:r>
        <w:rPr>
          <w:rFonts w:ascii="Arial" w:hAnsi="Arial" w:cs="Arial"/>
          <w:color w:val="2D2D2D"/>
          <w:spacing w:val="2"/>
          <w:sz w:val="21"/>
          <w:szCs w:val="21"/>
        </w:rPr>
        <w:br/>
      </w:r>
      <w:r>
        <w:rPr>
          <w:rFonts w:ascii="Arial" w:hAnsi="Arial" w:cs="Arial"/>
          <w:color w:val="2D2D2D"/>
          <w:spacing w:val="2"/>
          <w:sz w:val="21"/>
          <w:szCs w:val="21"/>
        </w:rPr>
        <w:br/>
        <w:t>Меры социальной поддержки по оплате жилого помещения и коммунальных услуг предоставляются пенсионерам, имеющим большой страховой стаж, ежемесячный доход которых не превышает двукратной величины прожиточного минимума, установленного для пенсионеров в Пермском крае.</w:t>
      </w:r>
      <w:r>
        <w:rPr>
          <w:rFonts w:ascii="Arial" w:hAnsi="Arial" w:cs="Arial"/>
          <w:color w:val="2D2D2D"/>
          <w:spacing w:val="2"/>
          <w:sz w:val="21"/>
          <w:szCs w:val="21"/>
        </w:rPr>
        <w:br/>
      </w:r>
      <w:r>
        <w:rPr>
          <w:rFonts w:ascii="Arial" w:hAnsi="Arial" w:cs="Arial"/>
          <w:color w:val="2D2D2D"/>
          <w:spacing w:val="2"/>
          <w:sz w:val="21"/>
          <w:szCs w:val="21"/>
        </w:rPr>
        <w:br/>
        <w:t>(абзац введен</w:t>
      </w:r>
      <w:r>
        <w:rPr>
          <w:rStyle w:val="apple-converted-space"/>
          <w:color w:val="2D2D2D"/>
          <w:spacing w:val="2"/>
          <w:sz w:val="21"/>
          <w:szCs w:val="21"/>
        </w:rPr>
        <w:t> </w:t>
      </w:r>
      <w:r w:rsidRPr="000A20F8">
        <w:rPr>
          <w:rFonts w:ascii="Arial" w:hAnsi="Arial" w:cs="Arial"/>
          <w:color w:val="2D2D2D"/>
          <w:spacing w:val="2"/>
          <w:sz w:val="21"/>
          <w:szCs w:val="21"/>
        </w:rPr>
        <w:t>Законом Пермского края от 25.12.2015 N 586-ПК</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 3 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Пермского края от 08.12.2013 N 259-ПК</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Исключена. -</w:t>
      </w:r>
      <w:r>
        <w:rPr>
          <w:rStyle w:val="apple-converted-space"/>
          <w:color w:val="2D2D2D"/>
          <w:spacing w:val="2"/>
          <w:sz w:val="21"/>
          <w:szCs w:val="21"/>
        </w:rPr>
        <w:t> </w:t>
      </w:r>
      <w:r w:rsidRPr="000A20F8">
        <w:rPr>
          <w:rFonts w:ascii="Arial" w:hAnsi="Arial" w:cs="Arial"/>
          <w:color w:val="2D2D2D"/>
          <w:spacing w:val="2"/>
          <w:sz w:val="21"/>
          <w:szCs w:val="21"/>
        </w:rPr>
        <w:t>Закон Пермского края от 25.12.2015 N 586-ПК</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Порядок предоставления мер социальной поддержки пенсионерам, имеющим большой страховой стаж, порядок определения ежемесячного дохода пенсионера, имеющего большой страховой стаж, и перечень видов доходов, учитываемых при расчете ежемесячного дохода пенсионера, имеющего большой страховой стаж, устанавливаются нормативным правовым актом Правительства Пермского края.</w:t>
      </w:r>
      <w:r>
        <w:rPr>
          <w:rFonts w:ascii="Arial" w:hAnsi="Arial" w:cs="Arial"/>
          <w:color w:val="2D2D2D"/>
          <w:spacing w:val="2"/>
          <w:sz w:val="21"/>
          <w:szCs w:val="21"/>
        </w:rPr>
        <w:br/>
      </w:r>
      <w:r>
        <w:rPr>
          <w:rFonts w:ascii="Arial" w:hAnsi="Arial" w:cs="Arial"/>
          <w:color w:val="2D2D2D"/>
          <w:spacing w:val="2"/>
          <w:sz w:val="21"/>
          <w:szCs w:val="21"/>
        </w:rPr>
        <w:br/>
        <w:t>(часть 5 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Пермского края от 25.12.2015 N 586-ПК</w:t>
      </w:r>
      <w:r>
        <w:rPr>
          <w:rFonts w:ascii="Arial" w:hAnsi="Arial" w:cs="Arial"/>
          <w:color w:val="2D2D2D"/>
          <w:spacing w:val="2"/>
          <w:sz w:val="21"/>
          <w:szCs w:val="21"/>
        </w:rPr>
        <w:t>)</w:t>
      </w:r>
      <w:r>
        <w:rPr>
          <w:rFonts w:ascii="Arial" w:hAnsi="Arial" w:cs="Arial"/>
          <w:color w:val="2D2D2D"/>
          <w:spacing w:val="2"/>
          <w:sz w:val="21"/>
          <w:szCs w:val="21"/>
        </w:rPr>
        <w:br/>
      </w:r>
    </w:p>
    <w:p w:rsidR="000A20F8" w:rsidRDefault="000A20F8" w:rsidP="000A20F8">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2.1. Пенсионерам, имеющим большой страховой стаж, гарантируется оказание медицинской помощи по зубопротезированию в рамках программы добровольного медицинского страхования в порядке, определяемом нормативным правовым актом Правительства Пермского края.</w:t>
      </w:r>
    </w:p>
    <w:p w:rsidR="000A20F8" w:rsidRDefault="000A20F8" w:rsidP="000A20F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Пермского края от 16.11.2009 N 516-ПК</w:t>
      </w:r>
      <w:r>
        <w:rPr>
          <w:rFonts w:ascii="Arial" w:hAnsi="Arial" w:cs="Arial"/>
          <w:color w:val="2D2D2D"/>
          <w:spacing w:val="2"/>
          <w:sz w:val="21"/>
          <w:szCs w:val="21"/>
        </w:rPr>
        <w:t>)</w:t>
      </w:r>
    </w:p>
    <w:p w:rsidR="000A20F8" w:rsidRDefault="000A20F8" w:rsidP="000A20F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Страховая сумма на оказание медицинской помощи по зубопротезированию составляет 1800 рублей. Страховые взносы вносятся в размере 50 рублей в месяц путем удержания из суммы ежемесячной денежной выплаты по заявлению гражданина. Размер страховых взносов изменяется пропорционально увеличению (индексации) размера ежемесячных денежных выплат в соответствии с абзацем 3 пункта 2 статьи 2 настоящего Закона.</w:t>
      </w:r>
      <w:r>
        <w:rPr>
          <w:rFonts w:ascii="Arial" w:hAnsi="Arial" w:cs="Arial"/>
          <w:color w:val="2D2D2D"/>
          <w:spacing w:val="2"/>
          <w:sz w:val="21"/>
          <w:szCs w:val="21"/>
        </w:rPr>
        <w:br/>
      </w:r>
      <w:r>
        <w:rPr>
          <w:rFonts w:ascii="Arial" w:hAnsi="Arial" w:cs="Arial"/>
          <w:color w:val="2D2D2D"/>
          <w:spacing w:val="2"/>
          <w:sz w:val="21"/>
          <w:szCs w:val="21"/>
        </w:rPr>
        <w:br/>
        <w:t>Периодом добровольного медицинского страхования граждан являются три календарных года.</w:t>
      </w:r>
    </w:p>
    <w:p w:rsidR="000A20F8" w:rsidRDefault="000A20F8" w:rsidP="000A20F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(статья 2.1 введена</w:t>
      </w:r>
      <w:r>
        <w:rPr>
          <w:rStyle w:val="apple-converted-space"/>
          <w:color w:val="2D2D2D"/>
          <w:spacing w:val="2"/>
          <w:sz w:val="21"/>
          <w:szCs w:val="21"/>
        </w:rPr>
        <w:t> </w:t>
      </w:r>
      <w:r w:rsidRPr="000A20F8">
        <w:rPr>
          <w:rFonts w:ascii="Arial" w:hAnsi="Arial" w:cs="Arial"/>
          <w:color w:val="2D2D2D"/>
          <w:spacing w:val="2"/>
          <w:sz w:val="21"/>
          <w:szCs w:val="21"/>
        </w:rPr>
        <w:t>Законом Пермской области от 06.05.2005 N 2187-482</w:t>
      </w:r>
      <w:r>
        <w:rPr>
          <w:rFonts w:ascii="Arial" w:hAnsi="Arial" w:cs="Arial"/>
          <w:color w:val="2D2D2D"/>
          <w:spacing w:val="2"/>
          <w:sz w:val="21"/>
          <w:szCs w:val="21"/>
        </w:rPr>
        <w:t>)</w:t>
      </w:r>
    </w:p>
    <w:p w:rsidR="000A20F8" w:rsidRDefault="000A20F8" w:rsidP="000A20F8">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3. Расходные обязательства по социальной поддержке пенсионеров, имеющих большой страховой стаж</w:t>
      </w:r>
    </w:p>
    <w:p w:rsidR="000A20F8" w:rsidRDefault="000A20F8" w:rsidP="000A20F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Пермского края от 16.11.2009 N 516-ПК</w:t>
      </w:r>
      <w:r>
        <w:rPr>
          <w:rFonts w:ascii="Arial" w:hAnsi="Arial" w:cs="Arial"/>
          <w:color w:val="2D2D2D"/>
          <w:spacing w:val="2"/>
          <w:sz w:val="21"/>
          <w:szCs w:val="21"/>
        </w:rPr>
        <w:t>)</w:t>
      </w:r>
    </w:p>
    <w:p w:rsidR="000A20F8" w:rsidRDefault="000A20F8" w:rsidP="000A20F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Меры социальной поддержки, установленные настоящим Законом, являются расходными обязательствами Пермского края.</w:t>
      </w:r>
      <w:r>
        <w:rPr>
          <w:rFonts w:ascii="Arial" w:hAnsi="Arial" w:cs="Arial"/>
          <w:color w:val="2D2D2D"/>
          <w:spacing w:val="2"/>
          <w:sz w:val="21"/>
          <w:szCs w:val="21"/>
        </w:rPr>
        <w:br/>
      </w:r>
      <w:r>
        <w:rPr>
          <w:rFonts w:ascii="Arial" w:hAnsi="Arial" w:cs="Arial"/>
          <w:color w:val="2D2D2D"/>
          <w:spacing w:val="2"/>
          <w:sz w:val="21"/>
          <w:szCs w:val="21"/>
        </w:rPr>
        <w:br/>
        <w:t>Финансирование расходов по оплате доставки ежемесячных денежных выплат, ежемесячных денежных компенсаций расходов гражданина на оплату жилого помещения и коммунальных услуг, установленных настоящим Законом, производится в пределах 1,5% выплаченных сумм.</w:t>
      </w:r>
    </w:p>
    <w:p w:rsidR="000A20F8" w:rsidRDefault="000A20F8" w:rsidP="000A20F8">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4. Документы, подтверждающие права пенсионеров, имеющих большой страховой стаж</w:t>
      </w:r>
    </w:p>
    <w:p w:rsidR="000A20F8" w:rsidRDefault="000A20F8" w:rsidP="000A20F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Пермской области от 06.05.2004 N 1371-278</w:t>
      </w:r>
      <w:r>
        <w:rPr>
          <w:rFonts w:ascii="Arial" w:hAnsi="Arial" w:cs="Arial"/>
          <w:color w:val="2D2D2D"/>
          <w:spacing w:val="2"/>
          <w:sz w:val="21"/>
          <w:szCs w:val="21"/>
        </w:rPr>
        <w:t>)</w:t>
      </w:r>
    </w:p>
    <w:p w:rsidR="000A20F8" w:rsidRDefault="000A20F8" w:rsidP="000A20F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Гражданам, указанным в статье 1 настоящего Закона, выдаются удостоверения установленного образца, которые с момента их предъявления гарантируют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br/>
        <w:t>(часть первая 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Пермской области от 30.11.2004 N 1834-390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Образец удостоверения и порядок его получения утверждаются нормативным правовым актом Правительства Пермского края.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color w:val="2D2D2D"/>
          <w:spacing w:val="2"/>
          <w:sz w:val="21"/>
          <w:szCs w:val="21"/>
        </w:rPr>
        <w:t> </w:t>
      </w:r>
      <w:r w:rsidRPr="000A20F8">
        <w:rPr>
          <w:rFonts w:ascii="Arial" w:hAnsi="Arial" w:cs="Arial"/>
          <w:color w:val="2D2D2D"/>
          <w:spacing w:val="2"/>
          <w:sz w:val="21"/>
          <w:szCs w:val="21"/>
        </w:rPr>
        <w:t>Закона Пермского края от 16.11.2009 N 516-ПК</w:t>
      </w:r>
      <w:r>
        <w:rPr>
          <w:rFonts w:ascii="Arial" w:hAnsi="Arial" w:cs="Arial"/>
          <w:color w:val="2D2D2D"/>
          <w:spacing w:val="2"/>
          <w:sz w:val="21"/>
          <w:szCs w:val="21"/>
        </w:rPr>
        <w:t>)</w:t>
      </w:r>
    </w:p>
    <w:p w:rsidR="000A20F8" w:rsidRDefault="000A20F8" w:rsidP="000A20F8">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5. О введении в действие настоящего Закона</w:t>
      </w:r>
    </w:p>
    <w:p w:rsidR="000A20F8" w:rsidRDefault="000A20F8" w:rsidP="000A20F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Настоящий Закон вступает в силу со дня его официального опубликования.</w:t>
      </w:r>
      <w:r>
        <w:rPr>
          <w:rFonts w:ascii="Arial" w:hAnsi="Arial" w:cs="Arial"/>
          <w:color w:val="2D2D2D"/>
          <w:spacing w:val="2"/>
          <w:sz w:val="21"/>
          <w:szCs w:val="21"/>
        </w:rPr>
        <w:br/>
      </w:r>
      <w:r>
        <w:rPr>
          <w:rFonts w:ascii="Arial" w:hAnsi="Arial" w:cs="Arial"/>
          <w:color w:val="2D2D2D"/>
          <w:spacing w:val="2"/>
          <w:sz w:val="21"/>
          <w:szCs w:val="21"/>
        </w:rPr>
        <w:br/>
        <w:t>Действие настоящего Закона с 1 апреля 2011 года распространяется только на пенсионеров, имеющих большой страховой стаж, получавших меры социальной поддержки, установленные настоящим Законом, до 1 апреля 2011 года.</w:t>
      </w:r>
      <w:r>
        <w:rPr>
          <w:rFonts w:ascii="Arial" w:hAnsi="Arial" w:cs="Arial"/>
          <w:color w:val="2D2D2D"/>
          <w:spacing w:val="2"/>
          <w:sz w:val="21"/>
          <w:szCs w:val="21"/>
        </w:rPr>
        <w:br/>
      </w:r>
      <w:r>
        <w:rPr>
          <w:rFonts w:ascii="Arial" w:hAnsi="Arial" w:cs="Arial"/>
          <w:color w:val="2D2D2D"/>
          <w:spacing w:val="2"/>
          <w:sz w:val="21"/>
          <w:szCs w:val="21"/>
        </w:rPr>
        <w:br/>
        <w:t>(абзац введен</w:t>
      </w:r>
      <w:r>
        <w:rPr>
          <w:rStyle w:val="apple-converted-space"/>
          <w:color w:val="2D2D2D"/>
          <w:spacing w:val="2"/>
          <w:sz w:val="21"/>
          <w:szCs w:val="21"/>
        </w:rPr>
        <w:t> </w:t>
      </w:r>
      <w:r w:rsidRPr="000A20F8">
        <w:rPr>
          <w:rFonts w:ascii="Arial" w:hAnsi="Arial" w:cs="Arial"/>
          <w:color w:val="2D2D2D"/>
          <w:spacing w:val="2"/>
          <w:sz w:val="21"/>
          <w:szCs w:val="21"/>
        </w:rPr>
        <w:t>Законом Пермского края от 20.12.2010 N 737-ПК</w:t>
      </w:r>
      <w:r>
        <w:rPr>
          <w:rFonts w:ascii="Arial" w:hAnsi="Arial" w:cs="Arial"/>
          <w:color w:val="2D2D2D"/>
          <w:spacing w:val="2"/>
          <w:sz w:val="21"/>
          <w:szCs w:val="21"/>
        </w:rPr>
        <w:t>)</w:t>
      </w:r>
    </w:p>
    <w:p w:rsidR="000A20F8" w:rsidRDefault="000A20F8" w:rsidP="000A20F8">
      <w:pPr>
        <w:pStyle w:val="3"/>
        <w:shd w:val="clear" w:color="auto" w:fill="FFFFFF"/>
        <w:spacing w:before="375" w:after="225"/>
        <w:jc w:val="center"/>
        <w:textAlignment w:val="baseline"/>
        <w:rPr>
          <w:rFonts w:ascii="Arial" w:hAnsi="Arial" w:cs="Arial"/>
          <w:color w:val="4C4C4C"/>
          <w:spacing w:val="2"/>
          <w:sz w:val="29"/>
          <w:szCs w:val="29"/>
        </w:rPr>
      </w:pPr>
      <w:r>
        <w:rPr>
          <w:rFonts w:ascii="Arial" w:hAnsi="Arial" w:cs="Arial"/>
          <w:b/>
          <w:bCs/>
          <w:color w:val="4C4C4C"/>
          <w:spacing w:val="2"/>
          <w:sz w:val="29"/>
          <w:szCs w:val="29"/>
        </w:rPr>
        <w:t>Статья 6. Переходные положения</w:t>
      </w:r>
    </w:p>
    <w:p w:rsidR="000A20F8" w:rsidRDefault="000A20F8" w:rsidP="000A20F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(введена</w:t>
      </w:r>
      <w:r>
        <w:rPr>
          <w:rStyle w:val="apple-converted-space"/>
          <w:color w:val="2D2D2D"/>
          <w:spacing w:val="2"/>
          <w:sz w:val="21"/>
          <w:szCs w:val="21"/>
        </w:rPr>
        <w:t> </w:t>
      </w:r>
      <w:r w:rsidRPr="000A20F8">
        <w:rPr>
          <w:rFonts w:ascii="Arial" w:hAnsi="Arial" w:cs="Arial"/>
          <w:color w:val="2D2D2D"/>
          <w:spacing w:val="2"/>
          <w:sz w:val="21"/>
          <w:szCs w:val="21"/>
        </w:rPr>
        <w:t>Законом Пермской области от 30.11.2004 N 1834-390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 1 января 2006 года меры социальной поддержки, установленные настоящим Законом, предоставляются пенсионерам, имеющим большой страховой стаж, ежемесячный доход которых ниже величины прожиточного минимума, установленного в Пермской области.</w:t>
      </w:r>
      <w:r>
        <w:rPr>
          <w:rFonts w:ascii="Arial" w:hAnsi="Arial" w:cs="Arial"/>
          <w:color w:val="2D2D2D"/>
          <w:spacing w:val="2"/>
          <w:sz w:val="21"/>
          <w:szCs w:val="21"/>
        </w:rPr>
        <w:br/>
      </w:r>
      <w:r>
        <w:rPr>
          <w:rFonts w:ascii="Arial" w:hAnsi="Arial" w:cs="Arial"/>
          <w:color w:val="2D2D2D"/>
          <w:spacing w:val="2"/>
          <w:sz w:val="21"/>
          <w:szCs w:val="21"/>
        </w:rPr>
        <w:br/>
        <w:t>С 1 января 2016 года меры социальной поддержки по оплате жилого помещения и коммунальных услуг, установленные настоящим Законом, предоставляются пенсионерам, имеющим большой страховой стаж, ежемесячный доход которых не превышает двукратной величины прожиточного минимума, установленного для пенсионера в Пермском крае.</w:t>
      </w:r>
      <w:r>
        <w:rPr>
          <w:rFonts w:ascii="Arial" w:hAnsi="Arial" w:cs="Arial"/>
          <w:color w:val="2D2D2D"/>
          <w:spacing w:val="2"/>
          <w:sz w:val="21"/>
          <w:szCs w:val="21"/>
        </w:rPr>
        <w:br/>
      </w:r>
      <w:r>
        <w:rPr>
          <w:rFonts w:ascii="Arial" w:hAnsi="Arial" w:cs="Arial"/>
          <w:color w:val="2D2D2D"/>
          <w:spacing w:val="2"/>
          <w:sz w:val="21"/>
          <w:szCs w:val="21"/>
        </w:rPr>
        <w:br/>
        <w:t>(абзац введен</w:t>
      </w:r>
      <w:r>
        <w:rPr>
          <w:rStyle w:val="apple-converted-space"/>
          <w:color w:val="2D2D2D"/>
          <w:spacing w:val="2"/>
          <w:sz w:val="21"/>
          <w:szCs w:val="21"/>
        </w:rPr>
        <w:t> </w:t>
      </w:r>
      <w:r w:rsidRPr="000A20F8">
        <w:rPr>
          <w:rFonts w:ascii="Arial" w:hAnsi="Arial" w:cs="Arial"/>
          <w:color w:val="2D2D2D"/>
          <w:spacing w:val="2"/>
          <w:sz w:val="21"/>
          <w:szCs w:val="21"/>
        </w:rPr>
        <w:t>Законом Пермского края от 25.12.2015 N 586-ПК</w:t>
      </w:r>
      <w:r>
        <w:rPr>
          <w:rFonts w:ascii="Arial" w:hAnsi="Arial" w:cs="Arial"/>
          <w:color w:val="2D2D2D"/>
          <w:spacing w:val="2"/>
          <w:sz w:val="21"/>
          <w:szCs w:val="21"/>
        </w:rPr>
        <w:t>)</w:t>
      </w:r>
    </w:p>
    <w:p w:rsidR="000A20F8" w:rsidRDefault="000A20F8" w:rsidP="000A20F8">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Губернатор</w:t>
      </w:r>
      <w:r>
        <w:rPr>
          <w:rFonts w:ascii="Arial" w:hAnsi="Arial" w:cs="Arial"/>
          <w:color w:val="2D2D2D"/>
          <w:spacing w:val="2"/>
          <w:sz w:val="21"/>
          <w:szCs w:val="21"/>
        </w:rPr>
        <w:br/>
        <w:t>Пермской области</w:t>
      </w:r>
      <w:r>
        <w:rPr>
          <w:rFonts w:ascii="Arial" w:hAnsi="Arial" w:cs="Arial"/>
          <w:color w:val="2D2D2D"/>
          <w:spacing w:val="2"/>
          <w:sz w:val="21"/>
          <w:szCs w:val="21"/>
        </w:rPr>
        <w:br/>
        <w:t>Г.В.ИГУМНОВ</w:t>
      </w:r>
      <w:r>
        <w:rPr>
          <w:rStyle w:val="apple-converted-space"/>
          <w:color w:val="2D2D2D"/>
          <w:spacing w:val="2"/>
          <w:sz w:val="21"/>
          <w:szCs w:val="21"/>
        </w:rPr>
        <w:t> </w:t>
      </w:r>
    </w:p>
    <w:p w:rsidR="000A20F8" w:rsidRDefault="000A20F8" w:rsidP="000A20F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02.10.2000 N 1147-167</w:t>
      </w:r>
    </w:p>
    <w:p w:rsidR="00A52B42" w:rsidRPr="000A20F8" w:rsidRDefault="00A52B42" w:rsidP="000A20F8"/>
    <w:sectPr w:rsidR="00A52B42" w:rsidRPr="000A2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78F"/>
    <w:multiLevelType w:val="multilevel"/>
    <w:tmpl w:val="3DB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939AD"/>
    <w:multiLevelType w:val="multilevel"/>
    <w:tmpl w:val="B2F4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2543"/>
    <w:multiLevelType w:val="hybridMultilevel"/>
    <w:tmpl w:val="71D808A8"/>
    <w:lvl w:ilvl="0" w:tplc="F2740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E20E2"/>
    <w:multiLevelType w:val="hybridMultilevel"/>
    <w:tmpl w:val="5CA834C6"/>
    <w:lvl w:ilvl="0" w:tplc="F2740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7A2299"/>
    <w:multiLevelType w:val="hybridMultilevel"/>
    <w:tmpl w:val="13506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3D5320"/>
    <w:multiLevelType w:val="multilevel"/>
    <w:tmpl w:val="8D3E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96816"/>
    <w:multiLevelType w:val="multilevel"/>
    <w:tmpl w:val="B6D6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97E79"/>
    <w:multiLevelType w:val="hybridMultilevel"/>
    <w:tmpl w:val="8F82D6D4"/>
    <w:lvl w:ilvl="0" w:tplc="F2740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ED6F8A"/>
    <w:multiLevelType w:val="multilevel"/>
    <w:tmpl w:val="7FDC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01CA3"/>
    <w:multiLevelType w:val="multilevel"/>
    <w:tmpl w:val="B9DE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940AC"/>
    <w:multiLevelType w:val="hybridMultilevel"/>
    <w:tmpl w:val="B4E0A92C"/>
    <w:lvl w:ilvl="0" w:tplc="F2740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7526DE"/>
    <w:multiLevelType w:val="multilevel"/>
    <w:tmpl w:val="80C2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83A47"/>
    <w:multiLevelType w:val="multilevel"/>
    <w:tmpl w:val="D54C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7"/>
  </w:num>
  <w:num w:numId="4">
    <w:abstractNumId w:val="2"/>
  </w:num>
  <w:num w:numId="5">
    <w:abstractNumId w:val="4"/>
  </w:num>
  <w:num w:numId="6">
    <w:abstractNumId w:val="11"/>
  </w:num>
  <w:num w:numId="7">
    <w:abstractNumId w:val="5"/>
  </w:num>
  <w:num w:numId="8">
    <w:abstractNumId w:val="9"/>
  </w:num>
  <w:num w:numId="9">
    <w:abstractNumId w:val="6"/>
  </w:num>
  <w:num w:numId="10">
    <w:abstractNumId w:val="8"/>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35"/>
    <w:rsid w:val="000A20F8"/>
    <w:rsid w:val="000E7102"/>
    <w:rsid w:val="000F6939"/>
    <w:rsid w:val="00252A4A"/>
    <w:rsid w:val="00346544"/>
    <w:rsid w:val="00354C46"/>
    <w:rsid w:val="003C6316"/>
    <w:rsid w:val="00495D24"/>
    <w:rsid w:val="004B0FE2"/>
    <w:rsid w:val="004C0EB9"/>
    <w:rsid w:val="004C1F7D"/>
    <w:rsid w:val="00512F94"/>
    <w:rsid w:val="00567251"/>
    <w:rsid w:val="005E7F57"/>
    <w:rsid w:val="006C1D35"/>
    <w:rsid w:val="007E4D84"/>
    <w:rsid w:val="0086670E"/>
    <w:rsid w:val="009F5580"/>
    <w:rsid w:val="00A52B42"/>
    <w:rsid w:val="00AD3F49"/>
    <w:rsid w:val="00AE5D3F"/>
    <w:rsid w:val="00AE7BB5"/>
    <w:rsid w:val="00B967E7"/>
    <w:rsid w:val="00CC225E"/>
    <w:rsid w:val="00CC4B37"/>
    <w:rsid w:val="00D476A3"/>
    <w:rsid w:val="00E52470"/>
    <w:rsid w:val="00E85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DCB7"/>
  <w15:docId w15:val="{D9FEC70B-9937-46CA-8162-873909D9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A20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C1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20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1D3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967E7"/>
    <w:pPr>
      <w:ind w:left="720"/>
      <w:contextualSpacing/>
    </w:pPr>
  </w:style>
  <w:style w:type="character" w:customStyle="1" w:styleId="10">
    <w:name w:val="Заголовок 1 Знак"/>
    <w:basedOn w:val="a0"/>
    <w:link w:val="1"/>
    <w:uiPriority w:val="9"/>
    <w:rsid w:val="000A20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0A20F8"/>
    <w:rPr>
      <w:rFonts w:asciiTheme="majorHAnsi" w:eastAsiaTheme="majorEastAsia" w:hAnsiTheme="majorHAnsi" w:cstheme="majorBidi"/>
      <w:color w:val="243F60" w:themeColor="accent1" w:themeShade="7F"/>
      <w:sz w:val="24"/>
      <w:szCs w:val="24"/>
    </w:rPr>
  </w:style>
  <w:style w:type="character" w:styleId="a4">
    <w:name w:val="Hyperlink"/>
    <w:basedOn w:val="a0"/>
    <w:uiPriority w:val="99"/>
    <w:semiHidden/>
    <w:unhideWhenUsed/>
    <w:rsid w:val="000A20F8"/>
    <w:rPr>
      <w:color w:val="0000FF"/>
      <w:u w:val="single"/>
    </w:rPr>
  </w:style>
  <w:style w:type="paragraph" w:styleId="z-">
    <w:name w:val="HTML Top of Form"/>
    <w:basedOn w:val="a"/>
    <w:next w:val="a"/>
    <w:link w:val="z-0"/>
    <w:hidden/>
    <w:uiPriority w:val="99"/>
    <w:semiHidden/>
    <w:unhideWhenUsed/>
    <w:rsid w:val="000A20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A20F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A20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A20F8"/>
    <w:rPr>
      <w:rFonts w:ascii="Arial" w:eastAsia="Times New Roman" w:hAnsi="Arial" w:cs="Arial"/>
      <w:vanish/>
      <w:sz w:val="16"/>
      <w:szCs w:val="16"/>
    </w:rPr>
  </w:style>
  <w:style w:type="character" w:customStyle="1" w:styleId="headernametx">
    <w:name w:val="header_name_tx"/>
    <w:basedOn w:val="a0"/>
    <w:rsid w:val="000A20F8"/>
  </w:style>
  <w:style w:type="character" w:customStyle="1" w:styleId="apple-converted-space">
    <w:name w:val="apple-converted-space"/>
    <w:basedOn w:val="a0"/>
    <w:rsid w:val="000A20F8"/>
  </w:style>
  <w:style w:type="character" w:customStyle="1" w:styleId="info-title">
    <w:name w:val="info-title"/>
    <w:basedOn w:val="a0"/>
    <w:rsid w:val="000A20F8"/>
  </w:style>
  <w:style w:type="paragraph" w:customStyle="1" w:styleId="headertext">
    <w:name w:val="headertext"/>
    <w:basedOn w:val="a"/>
    <w:rsid w:val="000A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A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0A20F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A20F8"/>
    <w:rPr>
      <w:b/>
      <w:bCs/>
    </w:rPr>
  </w:style>
  <w:style w:type="paragraph" w:customStyle="1" w:styleId="copyright">
    <w:name w:val="copyright"/>
    <w:basedOn w:val="a"/>
    <w:rsid w:val="000A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A2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A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66056">
      <w:bodyDiv w:val="1"/>
      <w:marLeft w:val="0"/>
      <w:marRight w:val="0"/>
      <w:marTop w:val="0"/>
      <w:marBottom w:val="0"/>
      <w:divBdr>
        <w:top w:val="none" w:sz="0" w:space="0" w:color="auto"/>
        <w:left w:val="none" w:sz="0" w:space="0" w:color="auto"/>
        <w:bottom w:val="none" w:sz="0" w:space="0" w:color="auto"/>
        <w:right w:val="none" w:sz="0" w:space="0" w:color="auto"/>
      </w:divBdr>
      <w:divsChild>
        <w:div w:id="894509713">
          <w:marLeft w:val="300"/>
          <w:marRight w:val="300"/>
          <w:marTop w:val="0"/>
          <w:marBottom w:val="0"/>
          <w:divBdr>
            <w:top w:val="none" w:sz="0" w:space="0" w:color="auto"/>
            <w:left w:val="none" w:sz="0" w:space="0" w:color="auto"/>
            <w:bottom w:val="none" w:sz="0" w:space="0" w:color="auto"/>
            <w:right w:val="none" w:sz="0" w:space="0" w:color="auto"/>
          </w:divBdr>
          <w:divsChild>
            <w:div w:id="1182014284">
              <w:marLeft w:val="0"/>
              <w:marRight w:val="0"/>
              <w:marTop w:val="150"/>
              <w:marBottom w:val="210"/>
              <w:divBdr>
                <w:top w:val="none" w:sz="0" w:space="0" w:color="auto"/>
                <w:left w:val="none" w:sz="0" w:space="0" w:color="auto"/>
                <w:bottom w:val="none" w:sz="0" w:space="0" w:color="auto"/>
                <w:right w:val="none" w:sz="0" w:space="0" w:color="auto"/>
              </w:divBdr>
              <w:divsChild>
                <w:div w:id="545332999">
                  <w:marLeft w:val="15"/>
                  <w:marRight w:val="15"/>
                  <w:marTop w:val="15"/>
                  <w:marBottom w:val="15"/>
                  <w:divBdr>
                    <w:top w:val="none" w:sz="0" w:space="0" w:color="auto"/>
                    <w:left w:val="none" w:sz="0" w:space="0" w:color="auto"/>
                    <w:bottom w:val="none" w:sz="0" w:space="0" w:color="auto"/>
                    <w:right w:val="none" w:sz="0" w:space="0" w:color="auto"/>
                  </w:divBdr>
                  <w:divsChild>
                    <w:div w:id="596987869">
                      <w:marLeft w:val="0"/>
                      <w:marRight w:val="0"/>
                      <w:marTop w:val="0"/>
                      <w:marBottom w:val="0"/>
                      <w:divBdr>
                        <w:top w:val="none" w:sz="0" w:space="0" w:color="auto"/>
                        <w:left w:val="none" w:sz="0" w:space="0" w:color="auto"/>
                        <w:bottom w:val="none" w:sz="0" w:space="0" w:color="auto"/>
                        <w:right w:val="none" w:sz="0" w:space="0" w:color="auto"/>
                      </w:divBdr>
                    </w:div>
                    <w:div w:id="1006399007">
                      <w:marLeft w:val="0"/>
                      <w:marRight w:val="0"/>
                      <w:marTop w:val="0"/>
                      <w:marBottom w:val="0"/>
                      <w:divBdr>
                        <w:top w:val="none" w:sz="0" w:space="0" w:color="auto"/>
                        <w:left w:val="none" w:sz="0" w:space="0" w:color="auto"/>
                        <w:bottom w:val="none" w:sz="0" w:space="0" w:color="auto"/>
                        <w:right w:val="none" w:sz="0" w:space="0" w:color="auto"/>
                      </w:divBdr>
                    </w:div>
                  </w:divsChild>
                </w:div>
                <w:div w:id="237981344">
                  <w:marLeft w:val="0"/>
                  <w:marRight w:val="0"/>
                  <w:marTop w:val="0"/>
                  <w:marBottom w:val="0"/>
                  <w:divBdr>
                    <w:top w:val="none" w:sz="0" w:space="0" w:color="auto"/>
                    <w:left w:val="none" w:sz="0" w:space="0" w:color="auto"/>
                    <w:bottom w:val="none" w:sz="0" w:space="0" w:color="auto"/>
                    <w:right w:val="none" w:sz="0" w:space="0" w:color="auto"/>
                  </w:divBdr>
                  <w:divsChild>
                    <w:div w:id="1930386405">
                      <w:marLeft w:val="0"/>
                      <w:marRight w:val="0"/>
                      <w:marTop w:val="0"/>
                      <w:marBottom w:val="0"/>
                      <w:divBdr>
                        <w:top w:val="none" w:sz="0" w:space="0" w:color="auto"/>
                        <w:left w:val="none" w:sz="0" w:space="0" w:color="auto"/>
                        <w:bottom w:val="none" w:sz="0" w:space="0" w:color="auto"/>
                        <w:right w:val="none" w:sz="0" w:space="0" w:color="auto"/>
                      </w:divBdr>
                      <w:divsChild>
                        <w:div w:id="1569219177">
                          <w:marLeft w:val="0"/>
                          <w:marRight w:val="0"/>
                          <w:marTop w:val="0"/>
                          <w:marBottom w:val="0"/>
                          <w:divBdr>
                            <w:top w:val="none" w:sz="0" w:space="0" w:color="auto"/>
                            <w:left w:val="none" w:sz="0" w:space="0" w:color="auto"/>
                            <w:bottom w:val="none" w:sz="0" w:space="0" w:color="auto"/>
                            <w:right w:val="none" w:sz="0" w:space="0" w:color="auto"/>
                          </w:divBdr>
                          <w:divsChild>
                            <w:div w:id="1913540376">
                              <w:marLeft w:val="7905"/>
                              <w:marRight w:val="0"/>
                              <w:marTop w:val="0"/>
                              <w:marBottom w:val="0"/>
                              <w:divBdr>
                                <w:top w:val="none" w:sz="0" w:space="0" w:color="auto"/>
                                <w:left w:val="none" w:sz="0" w:space="0" w:color="auto"/>
                                <w:bottom w:val="none" w:sz="0" w:space="0" w:color="auto"/>
                                <w:right w:val="none" w:sz="0" w:space="0" w:color="auto"/>
                              </w:divBdr>
                            </w:div>
                          </w:divsChild>
                        </w:div>
                        <w:div w:id="1763406632">
                          <w:marLeft w:val="-19665"/>
                          <w:marRight w:val="450"/>
                          <w:marTop w:val="525"/>
                          <w:marBottom w:val="0"/>
                          <w:divBdr>
                            <w:top w:val="none" w:sz="0" w:space="0" w:color="auto"/>
                            <w:left w:val="none" w:sz="0" w:space="0" w:color="auto"/>
                            <w:bottom w:val="none" w:sz="0" w:space="0" w:color="auto"/>
                            <w:right w:val="none" w:sz="0" w:space="0" w:color="auto"/>
                          </w:divBdr>
                        </w:div>
                        <w:div w:id="20264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1469">
                  <w:marLeft w:val="15"/>
                  <w:marRight w:val="15"/>
                  <w:marTop w:val="0"/>
                  <w:marBottom w:val="0"/>
                  <w:divBdr>
                    <w:top w:val="none" w:sz="0" w:space="0" w:color="auto"/>
                    <w:left w:val="none" w:sz="0" w:space="0" w:color="auto"/>
                    <w:bottom w:val="none" w:sz="0" w:space="0" w:color="auto"/>
                    <w:right w:val="none" w:sz="0" w:space="0" w:color="auto"/>
                  </w:divBdr>
                </w:div>
              </w:divsChild>
            </w:div>
            <w:div w:id="3360465">
              <w:marLeft w:val="0"/>
              <w:marRight w:val="0"/>
              <w:marTop w:val="0"/>
              <w:marBottom w:val="690"/>
              <w:divBdr>
                <w:top w:val="none" w:sz="0" w:space="0" w:color="auto"/>
                <w:left w:val="none" w:sz="0" w:space="0" w:color="auto"/>
                <w:bottom w:val="none" w:sz="0" w:space="0" w:color="auto"/>
                <w:right w:val="none" w:sz="0" w:space="0" w:color="auto"/>
              </w:divBdr>
              <w:divsChild>
                <w:div w:id="287052788">
                  <w:marLeft w:val="0"/>
                  <w:marRight w:val="0"/>
                  <w:marTop w:val="0"/>
                  <w:marBottom w:val="450"/>
                  <w:divBdr>
                    <w:top w:val="none" w:sz="0" w:space="0" w:color="auto"/>
                    <w:left w:val="none" w:sz="0" w:space="0" w:color="auto"/>
                    <w:bottom w:val="none" w:sz="0" w:space="0" w:color="auto"/>
                    <w:right w:val="none" w:sz="0" w:space="0" w:color="auto"/>
                  </w:divBdr>
                  <w:divsChild>
                    <w:div w:id="1973946971">
                      <w:marLeft w:val="0"/>
                      <w:marRight w:val="0"/>
                      <w:marTop w:val="0"/>
                      <w:marBottom w:val="0"/>
                      <w:divBdr>
                        <w:top w:val="none" w:sz="0" w:space="0" w:color="auto"/>
                        <w:left w:val="none" w:sz="0" w:space="0" w:color="auto"/>
                        <w:bottom w:val="none" w:sz="0" w:space="0" w:color="auto"/>
                        <w:right w:val="none" w:sz="0" w:space="0" w:color="auto"/>
                      </w:divBdr>
                    </w:div>
                    <w:div w:id="513037645">
                      <w:marLeft w:val="0"/>
                      <w:marRight w:val="0"/>
                      <w:marTop w:val="960"/>
                      <w:marBottom w:val="450"/>
                      <w:divBdr>
                        <w:top w:val="single" w:sz="6" w:space="8" w:color="CDCDCD"/>
                        <w:left w:val="single" w:sz="6" w:space="0" w:color="CDCDCD"/>
                        <w:bottom w:val="single" w:sz="6" w:space="30" w:color="CDCDCD"/>
                        <w:right w:val="single" w:sz="6" w:space="0" w:color="CDCDCD"/>
                      </w:divBdr>
                      <w:divsChild>
                        <w:div w:id="13699710">
                          <w:marLeft w:val="0"/>
                          <w:marRight w:val="0"/>
                          <w:marTop w:val="0"/>
                          <w:marBottom w:val="1050"/>
                          <w:divBdr>
                            <w:top w:val="none" w:sz="0" w:space="0" w:color="auto"/>
                            <w:left w:val="none" w:sz="0" w:space="0" w:color="auto"/>
                            <w:bottom w:val="none" w:sz="0" w:space="0" w:color="auto"/>
                            <w:right w:val="none" w:sz="0" w:space="0" w:color="auto"/>
                          </w:divBdr>
                          <w:divsChild>
                            <w:div w:id="1470904018">
                              <w:marLeft w:val="0"/>
                              <w:marRight w:val="0"/>
                              <w:marTop w:val="0"/>
                              <w:marBottom w:val="0"/>
                              <w:divBdr>
                                <w:top w:val="none" w:sz="0" w:space="0" w:color="auto"/>
                                <w:left w:val="none" w:sz="0" w:space="0" w:color="auto"/>
                                <w:bottom w:val="none" w:sz="0" w:space="0" w:color="auto"/>
                                <w:right w:val="none" w:sz="0" w:space="0" w:color="auto"/>
                              </w:divBdr>
                            </w:div>
                            <w:div w:id="78410790">
                              <w:marLeft w:val="0"/>
                              <w:marRight w:val="0"/>
                              <w:marTop w:val="0"/>
                              <w:marBottom w:val="0"/>
                              <w:divBdr>
                                <w:top w:val="none" w:sz="0" w:space="0" w:color="auto"/>
                                <w:left w:val="none" w:sz="0" w:space="0" w:color="auto"/>
                                <w:bottom w:val="none" w:sz="0" w:space="0" w:color="auto"/>
                                <w:right w:val="none" w:sz="0" w:space="0" w:color="auto"/>
                              </w:divBdr>
                              <w:divsChild>
                                <w:div w:id="1620409453">
                                  <w:marLeft w:val="0"/>
                                  <w:marRight w:val="0"/>
                                  <w:marTop w:val="0"/>
                                  <w:marBottom w:val="0"/>
                                  <w:divBdr>
                                    <w:top w:val="none" w:sz="0" w:space="0" w:color="auto"/>
                                    <w:left w:val="none" w:sz="0" w:space="0" w:color="auto"/>
                                    <w:bottom w:val="none" w:sz="0" w:space="0" w:color="auto"/>
                                    <w:right w:val="none" w:sz="0" w:space="0" w:color="auto"/>
                                  </w:divBdr>
                                  <w:divsChild>
                                    <w:div w:id="1372077847">
                                      <w:marLeft w:val="0"/>
                                      <w:marRight w:val="0"/>
                                      <w:marTop w:val="0"/>
                                      <w:marBottom w:val="0"/>
                                      <w:divBdr>
                                        <w:top w:val="none" w:sz="0" w:space="0" w:color="auto"/>
                                        <w:left w:val="none" w:sz="0" w:space="0" w:color="auto"/>
                                        <w:bottom w:val="none" w:sz="0" w:space="0" w:color="auto"/>
                                        <w:right w:val="none" w:sz="0" w:space="0" w:color="auto"/>
                                      </w:divBdr>
                                      <w:divsChild>
                                        <w:div w:id="7570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8719">
              <w:marLeft w:val="0"/>
              <w:marRight w:val="0"/>
              <w:marTop w:val="0"/>
              <w:marBottom w:val="225"/>
              <w:divBdr>
                <w:top w:val="single" w:sz="6" w:space="0" w:color="E0E0E0"/>
                <w:left w:val="single" w:sz="6" w:space="0" w:color="E0E0E0"/>
                <w:bottom w:val="single" w:sz="6" w:space="0" w:color="E0E0E0"/>
                <w:right w:val="single" w:sz="6" w:space="0" w:color="E0E0E0"/>
              </w:divBdr>
              <w:divsChild>
                <w:div w:id="708189328">
                  <w:marLeft w:val="0"/>
                  <w:marRight w:val="0"/>
                  <w:marTop w:val="0"/>
                  <w:marBottom w:val="0"/>
                  <w:divBdr>
                    <w:top w:val="none" w:sz="0" w:space="0" w:color="auto"/>
                    <w:left w:val="none" w:sz="0" w:space="0" w:color="auto"/>
                    <w:bottom w:val="none" w:sz="0" w:space="0" w:color="auto"/>
                    <w:right w:val="none" w:sz="0" w:space="0" w:color="auto"/>
                  </w:divBdr>
                </w:div>
                <w:div w:id="1513910077">
                  <w:marLeft w:val="0"/>
                  <w:marRight w:val="0"/>
                  <w:marTop w:val="0"/>
                  <w:marBottom w:val="0"/>
                  <w:divBdr>
                    <w:top w:val="none" w:sz="0" w:space="0" w:color="auto"/>
                    <w:left w:val="none" w:sz="0" w:space="0" w:color="auto"/>
                    <w:bottom w:val="none" w:sz="0" w:space="0" w:color="auto"/>
                    <w:right w:val="none" w:sz="0" w:space="0" w:color="auto"/>
                  </w:divBdr>
                </w:div>
              </w:divsChild>
            </w:div>
            <w:div w:id="1743139141">
              <w:marLeft w:val="0"/>
              <w:marRight w:val="0"/>
              <w:marTop w:val="0"/>
              <w:marBottom w:val="0"/>
              <w:divBdr>
                <w:top w:val="none" w:sz="0" w:space="0" w:color="auto"/>
                <w:left w:val="none" w:sz="0" w:space="0" w:color="auto"/>
                <w:bottom w:val="none" w:sz="0" w:space="0" w:color="auto"/>
                <w:right w:val="none" w:sz="0" w:space="0" w:color="auto"/>
              </w:divBdr>
              <w:divsChild>
                <w:div w:id="953445169">
                  <w:marLeft w:val="0"/>
                  <w:marRight w:val="0"/>
                  <w:marTop w:val="0"/>
                  <w:marBottom w:val="0"/>
                  <w:divBdr>
                    <w:top w:val="none" w:sz="0" w:space="0" w:color="auto"/>
                    <w:left w:val="none" w:sz="0" w:space="0" w:color="auto"/>
                    <w:bottom w:val="none" w:sz="0" w:space="0" w:color="auto"/>
                    <w:right w:val="none" w:sz="0" w:space="0" w:color="auto"/>
                  </w:divBdr>
                </w:div>
                <w:div w:id="1879779281">
                  <w:marLeft w:val="0"/>
                  <w:marRight w:val="0"/>
                  <w:marTop w:val="0"/>
                  <w:marBottom w:val="0"/>
                  <w:divBdr>
                    <w:top w:val="none" w:sz="0" w:space="0" w:color="auto"/>
                    <w:left w:val="none" w:sz="0" w:space="0" w:color="auto"/>
                    <w:bottom w:val="none" w:sz="0" w:space="0" w:color="auto"/>
                    <w:right w:val="none" w:sz="0" w:space="0" w:color="auto"/>
                  </w:divBdr>
                </w:div>
                <w:div w:id="4439602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ИП Козин</cp:lastModifiedBy>
  <cp:revision>2</cp:revision>
  <dcterms:created xsi:type="dcterms:W3CDTF">2016-07-06T11:34:00Z</dcterms:created>
  <dcterms:modified xsi:type="dcterms:W3CDTF">2016-07-06T11:34:00Z</dcterms:modified>
</cp:coreProperties>
</file>