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A" w:rsidRPr="007350EA" w:rsidRDefault="007350EA" w:rsidP="007350EA">
      <w:pPr>
        <w:pBdr>
          <w:left w:val="single" w:sz="24" w:space="15" w:color="C00000"/>
        </w:pBdr>
        <w:shd w:val="clear" w:color="auto" w:fill="FFFFFF"/>
        <w:spacing w:before="630" w:after="315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  <w:t>Челябинская область</w:t>
      </w:r>
    </w:p>
    <w:p w:rsidR="007350EA" w:rsidRPr="007350EA" w:rsidRDefault="007350EA" w:rsidP="007350EA">
      <w:pPr>
        <w:pBdr>
          <w:left w:val="single" w:sz="24" w:space="15" w:color="C00000"/>
        </w:pBdr>
        <w:shd w:val="clear" w:color="auto" w:fill="FFFFFF"/>
        <w:spacing w:before="630" w:after="315" w:line="510" w:lineRule="atLeast"/>
        <w:textAlignment w:val="baseline"/>
        <w:outlineLvl w:val="1"/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</w:pPr>
      <w:proofErr w:type="gramStart"/>
      <w:r w:rsidRPr="007350EA"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  <w:t>З</w:t>
      </w:r>
      <w:proofErr w:type="gramEnd"/>
      <w:r w:rsidRPr="007350EA">
        <w:rPr>
          <w:rFonts w:ascii="Times New Roman" w:eastAsia="Times New Roman" w:hAnsi="Times New Roman" w:cs="Times New Roman"/>
          <w:color w:val="2F2F2F"/>
          <w:sz w:val="42"/>
          <w:szCs w:val="42"/>
          <w:lang w:eastAsia="ru-RU"/>
        </w:rPr>
        <w:t xml:space="preserve"> а к о н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О транспортном налоге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[редакция от 29.10.2009]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top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28.11.2002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top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t>№ 114-ЗО</w:t>
      </w:r>
    </w:p>
    <w:p w:rsidR="007350EA" w:rsidRPr="007350EA" w:rsidRDefault="007350EA" w:rsidP="0073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0EA"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  <w:br/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bookmarkStart w:id="0" w:name="_GoBack"/>
      <w:bookmarkEnd w:id="0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Принят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постановлением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Законодательного собрания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Челябинской области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28 ноября 2002 г. N 703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Законов Челябинской области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26.06.2003 N 164-ЗО, от 27.11.2003 N 185-ЗО,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24.06.2004 N 232-ЗО, от 30.11.2004 N 318-ЗО,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24.11.2005 N 421-ЗО, от 25.05.2006 N 27-ЗО,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27.09.2007 N 196-ЗО, от 30.09.2008 N 312-ЗО,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29.01.2009 N 351-ЗО, от 27.08.2009 N 458-ЗО,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от 29.10.2009 N 487-ЗО)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Статья 1. Общие положения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1. Настоящий Закон в соответствии с Налоговым кодексом Российской Федерации вводит на территории Челябинской области транспортный налог (далее - налог), определяет ставку транспортного налога в пределах, установленных статьей 361 </w:t>
      </w: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Налогового кодекса Российской Федерации, порядок и сроки его уплаты, налоговые льготы и основания для их использования налогоплательщиками.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ред. Закона Челябинской области от 24.11.2005 N 421-ЗО)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2. Налогоплательщики, объект налогообложения, налоговая база, налоговый период, отчетные периоды и порядок исчисления транспортного налога устанавливаются Налоговым кодексом Российской Федерации.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ред. Закона Челябинской области от 27.09.2007 N 196-ЗО)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Статья 2. Налоговые ставки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Закона Челябинской области от 27.11.2003 N 185-ЗО)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Налоговые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дств в р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Закона Челябинской области от 24.11.2005 N 421-ЗО)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Наименование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Налоговая ставка (в рублях)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объекта налогообложения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├──────────────┬─────────────┬─────────────┤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 1 января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 с 1 января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 с 1 января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│по 31 декабря │по 31 декабря│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2011 года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2009 года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2010 года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 включительно │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включительно</w:t>
      </w:r>
      <w:proofErr w:type="gram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│Автомобили легковые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>│с мощностью двигателя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73,55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150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12,6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15,9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73,55 кВт до 110,33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 включительно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22,4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33,5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110,33 кВт до 147,1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 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250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36,1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52,1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147,1 кВт до 183,9 кВт)│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183,9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56,9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92,4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│Мотоциклы и мотороллеры 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</w:t>
      </w:r>
      <w:proofErr w:type="gram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│мощностью двигателя (с каждой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20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14,7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4,3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4,6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35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14,7 кВт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│до 25,74 кВт) 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35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36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25,74 кВт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│до 26,47 кВт) 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36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26,47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22,4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33,5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│(позиция вторая в ред. Закона Челябинской области от 29.01.2009 N 351-ЗО)│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 xml:space="preserve">│свыше 20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36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14,7 кВт до 26,47 кВт)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36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26,47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22,4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33,5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│Автобусы с мощностью двигателя│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147,1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27,1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36,8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147,1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54,30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73,7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│Грузовые автомобили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 мощностью двигателя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73,55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150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30,9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35,1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73,55 кВт до 110,33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 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37,60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43,40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110,33 кВт до 147,1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 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250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57,5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147,1 кВт до 183,9 кВт)│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250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183,9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60,5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71,7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85,0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│Другие самоходные транспортные│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17,8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21,1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>│средства, машины и механизмы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│на пневматическом и гусеничном│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│ходу (с каждой лошадиной силы)│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│Снегоходы, мотосани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 мощностью двигателя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36,77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13,6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18,5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50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36,77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27,1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36,8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│Катера, моторные лодки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│и другие водные транспортные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│средства с мощностью двигателя│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30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22,06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30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. до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24,4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│(свыше 22,06 кВт до 73,55 кВт)│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48,7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69,8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│73,55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│Яхты и другие парусно-моторные│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│суда с мощностью двигателя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│(с каждой лошадиной 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73,55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48,7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69,8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73,55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97,4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139,6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│Гидроциклы с мощностью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│двигателя (с каждой лошадиной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│силы):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│до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(до 73,55 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61,4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87,6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125,0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│включительно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│свыше 100 </w:t>
      </w:r>
      <w:proofErr w:type="spell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л.с</w:t>
      </w:r>
      <w:proofErr w:type="spell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. (свыше 73,55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121,8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174,5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250,0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│кВт)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│Несамоходные (буксируемые)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54,3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73,7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│суда, для которых определяется│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│валовая вместимость (с каждой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│регистровой тонны валовой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│вместимости)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│Самолеты, вертолеты и иные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67,9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92,2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125,0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│воздушные суда, имеющие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│двигатели (с каждой лошадиной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│силы)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│Самолеты, имеющие реактивные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34,2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58,5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│двигатели (с каждого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│килограмма силы тяги)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├──────────────────────────────┼──────────────┼─────────────┼─────────────┤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│Другие водные и воздушные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800,0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1000,0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│транспортные средства, не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│имеющие двигателей (с единицы 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│транспортного средства)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│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└──────────────────────────────┴──────────────┴─────────────┴─────────────┘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(таблица в ред. Закона Челябинской области от 30.09.2008 N 312-ЗО)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Статья 3. Сроки уплаты налога и авансовых платежей по налогу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Закона Челябинской области от 24.11.2005 N 421-ЗО)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1. Налогоплательщики, являющиеся организациями, уплачивают авансовые платежи по налогу по итогам отчетных периодов не позднее последнего числа месяца, следующего за истекшим отчетным периодом.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2. Налогоплательщики, являющиеся организациями, производят окончательную уплату суммы налога не позднее 1 марта года, следующего за истекшим налоговым периодом.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Налогоплательщики, являющиеся физическими лицами, уплачивают налог не позднее 15 июня года, следующего за истекшим налоговым периодом, на основании налогового уведомления, направляемого налоговым органом.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. 3 введен Законом Челябинской области от 25.05.2006 N 27-ЗО)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Статья 3.1.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Исключена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с 1 января 2007 года. - Закон Челябинской области от 25.05.2006 N 27-ЗО.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Статья 4. Налоговые льготы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1. От уплаты налога освобождаются: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1) физические лица, подвергшиеся воздействию радиации вследствие чернобыльской катастрофы, категории которых установлены в Законе Российской Федерации "О социальной защите граждан, подвергшихся воздействию радиации вследствие катастрофы на Чернобыльской АЭС";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лица, подвергшиеся воздействию радиации вследствие участия в испытаниях ядерного и термоядерного оружия, а также ликвидации аварии ядерных установок на средствах вооружения и военных объектах в составе подразделений особого риска, категории которых установлены в Постановлении Верховного Совета Российской Федерации "О распространении действия Закона РСФСР "О </w:t>
      </w: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социальной защите граждан, подвергшихся воздействию радиации вследствие катастрофы на Чернобыльской АЭС" на граждан из подразделений особого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риска"; лица, подвергшиеся воздействию радиации вследствие аварии в 1957 году на производственном объединении "Маяк", категории которых установлены в Законе Российской Федерации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Теча</w:t>
      </w:r>
      <w:proofErr w:type="spell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";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лица, подвергшиеся воздействию радиации в результате ядерных испытаний на Семипалатинском полигоне, категории которых установлены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2) Герои Советского Союза, Герои Российской Федерации, полные кавалеры ордена Славы, Герои Социалистического Труда и полные кавалеры ордена Трудовой Славы;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3) инвалиды Великой Отечественной войны, инвалиды боевых действий, военнослужащие и лица рядового и начальствующего состава органов внутренних дел, ставшие инвалидами вследствие ранения, контузии, увечья, полученных при исполнении обязанностей военной службы (служебных обязанностей), участники Великой Отечественной войны;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4) семьи, имеющие детей - инвалидов, а также инвалиды I и II групп;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5) общественные организации инвалидов, использующие транспортные средства для осуществления своей уставной деятельности (не более 2 единиц);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 от общего числа работников, а их доля в фонде оплаты труда - не менее 25 процентов;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6) организации автомобильного транспорта - по транспортным средствам, осуществляющим регулярные перевозки пассажиров по единым тарифам за проезд, установленным органами местного самоуправления в соответствии со статьей 35 Федерального закона "Об общих принципах организации местного самоуправления в Российской Федерации";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. 6 в ред. Закона Челябинской области от 29.10.2009 N 487-ЗО)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7) организации, осуществляющие строительство, реконструкцию, ремонт и содержание областных автомобильных дорог общего пользования, улиц и дорог населенных пунктов Челябинской области и искусственных сооружений на них, если удельный вес доходов от осуществления этой деятельности составляет 70 и более процентов;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8 - 11) исключены с 1 января 2010 года.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- Закон Челябинской области от 29.10.2009 N 487-ЗО;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12) организации автомобильного транспорта, содержащие автомобильные колонны войскового типа для Вооруженных Сил Российской Федерации, в части налогообложения грузовых автомобилей, законсервированных и (или) не используемых в производстве и включенных в состав автоколонн войскового типа.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. 12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введен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Законом Челябинской области от 27.11.2003 N 185-ЗО)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2. Пенсионеры и многодетные семьи, имеющие трех и более детей в возрасте до восемнадцати лет, в собственности которых находятся автомобили легковые с мощностью двигателя до 150 лошадиных сил (до 110,33 кВт) включительно, уплачивают налог по ставке 1 рубль с каждой лошадиной силы в отношении одного автомобиля легкового по выбору налогоплательщика.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ред. Законов Челябинской области от 30.09.2008 N 312-ЗО, от 29.01.2009 N 351-ЗО)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Лицам, указанным в подпунктах 1 - 4 пункта 1 настоящей статьи, имеющим в собственности транспортные средства, льгота предоставляется в отношении одного транспортного средства с мощностью двигателя до 150 лошадиных сил (до 110,33 кВт) включительно по выбору налогоплательщика, если транспортное средство признается объектом налогообложения в соответствии со статьей 358 Налогового кодекса Российской Федерации (кроме снегоходов, мотосаней, катеров, моторных лодок и других водных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транспортных средств, яхт и других парусно-моторных судов, гидроциклов, самолетов, вертолетов и иных воздушных судов, имеющих двигатели).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Законов Челябинской области от 26.06.2003 N 164-ЗО, от 30.09.2008 N 312-ЗО, от 27.08.2009 N 458-ЗО)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3 .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уплачивается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размере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60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процентов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>соответствующих ставок, установленных статьей 2 настоящего Закона,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физическими лицами по грузовым автомобилям, 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 даты выпуска</w:t>
      </w:r>
      <w:proofErr w:type="gramEnd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 которых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прошло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более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лет,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мощность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которых до 150 лошадиных сил, 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отношении</w:t>
      </w:r>
      <w:proofErr w:type="gramEnd"/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одного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транспортного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средства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выбору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налогоплательщика.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(п. 3-1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введен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Законом Челябинской области от 27.11.2003 N 185-ЗО, в ред. Закона Челябинской области от 30.11.2004 N 318-ЗО)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3 .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уплачивается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размере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40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процентов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соответствующих ставок, установленных статьей 2 настоящего Закона,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физическими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лицами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 xml:space="preserve">мотоциклам и мотороллерам, 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 даты выпуска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которых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прошло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более 10 лет, мощность которых свыше 35 лошадиных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сил,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отношении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одного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транспортного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средства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выбору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налогоплательщика.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(п. 3-2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введен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Законом Челябинской области от 30.11.2004 N 318-ЗО)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3 .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Налог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уплачивается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размере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80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процентов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</w:t>
      </w:r>
      <w:proofErr w:type="gramStart"/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от</w:t>
      </w:r>
      <w:proofErr w:type="gramEnd"/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соответствующих ставок, установленных статьей 2 настоящего Закона,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физическими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лицами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легковым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автомобилям,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мощность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которых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составляет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до 70 лошадиных сил (включительно), в отношении одного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транспортного средства по выбору налогоплательщика.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(п. 3-3 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введен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 xml:space="preserve"> Законом Челябинской области от 24.11.2005 N 421-ЗО)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4. Льгота предоставляется по заявлению налогоплательщика при предоставлении документов, подтверждающих право на льготу.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5. При наличии нескольких оснований для получения льгот льгота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1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предоставляется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по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одному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из перечисленных в пунктах 1, 2, 3 .,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2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bdr w:val="none" w:sz="0" w:space="0" w:color="auto" w:frame="1"/>
          <w:lang w:eastAsia="ru-RU"/>
        </w:rPr>
        <w:t>     </w:t>
      </w: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t>3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ourier New" w:eastAsia="Times New Roman" w:hAnsi="Courier New" w:cs="Courier New"/>
          <w:color w:val="2F2F2F"/>
          <w:sz w:val="20"/>
          <w:szCs w:val="20"/>
          <w:lang w:eastAsia="ru-RU"/>
        </w:rPr>
        <w:lastRenderedPageBreak/>
        <w:t>3 . и 3 . настоящей статьи оснований.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(в ред. Законов Челябинской области от 27.11.2003 N 185-ЗО, от 30.11.2004 N 318-ЗО, от 24.11.2005 N 421-ЗО)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6. Льгота по транспортному налогу не предоставляется в отношении транспортных средств, переданных собственником в аренду организациям и физическим лицам.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. 6 введен Законом Челябинской области от 27.08.2009 N 458-ЗО)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Статья 5. Заключительные положения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ind w:firstLine="540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Настоящий Закон вступает в силу с 1 января 2003 года.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Губернатор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Челябинской области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П.И.СУМИН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28.11.2002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г. Челябинск</w:t>
      </w:r>
    </w:p>
    <w:p w:rsidR="007350EA" w:rsidRPr="007350EA" w:rsidRDefault="007350EA" w:rsidP="007350EA">
      <w:pPr>
        <w:shd w:val="clear" w:color="auto" w:fill="FFFFFF"/>
        <w:spacing w:after="0" w:line="465" w:lineRule="atLeast"/>
        <w:textAlignment w:val="baseline"/>
        <w:rPr>
          <w:rFonts w:ascii="Times New Roman" w:eastAsia="Times New Roman" w:hAnsi="Times New Roman" w:cs="Times New Roman"/>
          <w:color w:val="2F2F2F"/>
          <w:sz w:val="29"/>
          <w:szCs w:val="29"/>
          <w:lang w:eastAsia="ru-RU"/>
        </w:rPr>
      </w:pPr>
      <w:r w:rsidRPr="007350EA">
        <w:rPr>
          <w:rFonts w:ascii="Calibri" w:eastAsia="Times New Roman" w:hAnsi="Calibri" w:cs="Calibri"/>
          <w:color w:val="2F2F2F"/>
          <w:sz w:val="24"/>
          <w:szCs w:val="24"/>
          <w:bdr w:val="none" w:sz="0" w:space="0" w:color="auto" w:frame="1"/>
          <w:lang w:eastAsia="ru-RU"/>
        </w:rPr>
        <w:t>N 114-ЗО от 28 ноября 2002 года</w:t>
      </w:r>
    </w:p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45"/>
    <w:rsid w:val="007350EA"/>
    <w:rsid w:val="00AF1845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50EA"/>
    <w:rPr>
      <w:b/>
      <w:bCs/>
    </w:rPr>
  </w:style>
  <w:style w:type="character" w:customStyle="1" w:styleId="apple-converted-space">
    <w:name w:val="apple-converted-space"/>
    <w:basedOn w:val="a0"/>
    <w:rsid w:val="007350EA"/>
  </w:style>
  <w:style w:type="character" w:styleId="a4">
    <w:name w:val="Hyperlink"/>
    <w:basedOn w:val="a0"/>
    <w:uiPriority w:val="99"/>
    <w:semiHidden/>
    <w:unhideWhenUsed/>
    <w:rsid w:val="007350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50EA"/>
    <w:rPr>
      <w:color w:val="800080"/>
      <w:u w:val="single"/>
    </w:rPr>
  </w:style>
  <w:style w:type="paragraph" w:customStyle="1" w:styleId="consplusnonformat">
    <w:name w:val="consplusnonformat"/>
    <w:basedOn w:val="a"/>
    <w:rsid w:val="007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50EA"/>
    <w:rPr>
      <w:b/>
      <w:bCs/>
    </w:rPr>
  </w:style>
  <w:style w:type="character" w:customStyle="1" w:styleId="apple-converted-space">
    <w:name w:val="apple-converted-space"/>
    <w:basedOn w:val="a0"/>
    <w:rsid w:val="007350EA"/>
  </w:style>
  <w:style w:type="character" w:styleId="a4">
    <w:name w:val="Hyperlink"/>
    <w:basedOn w:val="a0"/>
    <w:uiPriority w:val="99"/>
    <w:semiHidden/>
    <w:unhideWhenUsed/>
    <w:rsid w:val="007350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50EA"/>
    <w:rPr>
      <w:color w:val="800080"/>
      <w:u w:val="single"/>
    </w:rPr>
  </w:style>
  <w:style w:type="paragraph" w:customStyle="1" w:styleId="consplusnonformat">
    <w:name w:val="consplusnonformat"/>
    <w:basedOn w:val="a"/>
    <w:rsid w:val="007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2942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2016-08-02T08:20:00Z</dcterms:created>
  <dcterms:modified xsi:type="dcterms:W3CDTF">2016-08-02T08:20:00Z</dcterms:modified>
</cp:coreProperties>
</file>