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0" w:rsidRPr="00B34E70" w:rsidRDefault="00B34E70" w:rsidP="00B34E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bookmarkStart w:id="0" w:name="_GoBack"/>
      <w:r w:rsidRPr="00B34E70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РОССИЙСКАЯ ФЕДЕРАЦИЯ</w:t>
      </w:r>
    </w:p>
    <w:p w:rsidR="00B34E70" w:rsidRPr="00B34E70" w:rsidRDefault="00B34E70" w:rsidP="00B34E70">
      <w:pPr>
        <w:spacing w:after="75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70" w:rsidRPr="00B34E70" w:rsidRDefault="00B34E70" w:rsidP="00B34E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proofErr w:type="gramStart"/>
      <w:r w:rsidRPr="00B34E70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З</w:t>
      </w:r>
      <w:proofErr w:type="gramEnd"/>
      <w:r w:rsidRPr="00B34E70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 xml:space="preserve"> А К О Н</w:t>
      </w:r>
      <w:r w:rsidRPr="00B34E70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br/>
        <w:t>Брянской области</w:t>
      </w:r>
    </w:p>
    <w:p w:rsidR="00B34E70" w:rsidRPr="00B34E70" w:rsidRDefault="00B34E70" w:rsidP="00B3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p w:rsidR="00B34E70" w:rsidRPr="00B34E70" w:rsidRDefault="00B34E70" w:rsidP="00B34E70">
      <w:pPr>
        <w:spacing w:after="240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B34E70">
        <w:rPr>
          <w:rFonts w:ascii="Arial" w:eastAsia="Times New Roman" w:hAnsi="Arial" w:cs="Arial"/>
          <w:b/>
          <w:bCs/>
          <w:color w:val="203463"/>
          <w:sz w:val="20"/>
          <w:szCs w:val="20"/>
          <w:lang w:eastAsia="ru-RU"/>
        </w:rPr>
        <w:t>О МЕРАХ СОЦИАЛЬНОЙ ПОДДЕРЖКИ ВЕТЕРАНОВ В БРЯНСКОЙ ОБЛАСТИ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Принят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Брянской областной Думой 25 ноября 2005 года</w:t>
      </w:r>
    </w:p>
    <w:p w:rsidR="00B34E70" w:rsidRPr="00B34E70" w:rsidRDefault="00B34E70" w:rsidP="00B34E70">
      <w:pPr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Настоящий Закон устанавливает на территории Брянской области правовые гарантии социальной поддержки ветеранов труда и тружеников тыла периода Великой Отечественной войны.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1. Категории ветеранов, имеющих право на получение мер социальной поддержки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1. Ветераны труда.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Ветеранами труда являются лица: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имеющие удостоверение "Ветеран труда";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2) награжденные орденами или медалями либо удостоенные почетных званий СССР или Российской Федерации, либо награжденные ведомственными знаками отличия в труде и имеющие трудовой стаж, необходимый для назначения пенсии по старости или за выслугу лет;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лица,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Труженики тыла периода Великой Отечественной войны.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Тружениками тыла периода Великой Отечественной войны (далее - труженики тыла) являются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Статья 2.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Сфера действия Закона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Настоящий Закон распространяется на постоянно проживающих на территории Брянской области граждан Российской Федерации, не имеющих права на получение установленных федеральным законодательством ежемесячных денежных выплат за аналогичные меры социальной поддержки.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При наличии у ветерана труда или труженика тыла права на получение одной и той же формы социальной поддержки по нескольким основаниям, предусмотренным законодательством Брянской области, меры социальной поддержки предоставляются по одному основанию по выбору ветерана или труженика тыла.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3. Меры социальной поддержки ветеранов труда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1.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Ветеранам труда после установления (назначения) им пенсии в соответствии с Федеральным законом от 17 декабря 2001 года N 173-ФЗ "О трудовых пенсиях в Российской Федерации" (далее - Федеральный закон "О трудовых пенсиях в Российской Федерации") независимо от прекращения ими трудовой деятельности предоставляются следующие меры социальной поддержки: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1) оплата в размере 50 процентов занимаемой общей площади жилых помещений (в коммунальных квартирах - занимаемой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жилой площади) в пределах социальной нормы, установленной законодательством Брянской области.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Меры социальной поддержки по оплате жилья предоставляются лицам, проживающим в жилых помещениях в жилищном фонде независимо от формы собственности, и распространяются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Меры социальной поддержки по оплате жилья предоставляются лицам по месту постоянного проживания ветерана со дня представления им в службу, оказывающую услуги по содержанию жилья, документов, предоставляющих право на их получение;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2) оплата в размере 50 процентов коммунальных услуг (водоснабжение, водоотведение, вывоз бытовых и других отходов, газ, электрическая и тепловая энергия) - в пределах нормативов 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lastRenderedPageBreak/>
        <w:t>потребления указанных услуг, установленных органами местного самоуправления; ветеранам труда, проживающим в домах, не имеющих центрального отопления, - топлива, приобретаемого в пределах норм, установленных для продажи населению, и транспортных услуг для доставки этого топлива.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Обеспечение топливом ветеранов труда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Меры социальной поддержки по указанным услугам предоставляются по месту постоянного проживания ветерана со дня представления им в службу, оказывающую услуги по содержанию жилья, документов, предоставляющих право на их получение;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3) сохранение обслуживания в поликлиниках и других медицинских учреждениях Брянской области, к которым указанные лица были прикреплены в период работы до выхода на пенсию;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оказание медицинской помощи по программам государственных гарантий в этих учреждениях;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4) при продолжении ветераном трудовой деятельности - предоставление организациями Брянской области ежегодного отпуска в удобное для ветерана время и предоставление ему отпуска без сохранения заработной платы сроком до 30 рабочих дней в году.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Ветеранам труда осуществляется ежемесячная денежная выплата в размере 200 рублей.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3.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Ветеранам труда, получающим пенсии по иным основаниям, чем предусмотрено пунктом 1 настоящей статьи либо получающим пожизненное содержание за работу (службу), право на меры социальной поддержки в соответствии с настоящей статьей предоставляется по достижении ими возраста, дающего право на пенсию по старости в соответствии с Федеральным законом "О трудовых пенсиях в Российской Федерации".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4. Меры социальной поддержки тружеников тыла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1.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осуществляется ежемесячная денежная выплата в размере 250 рублей.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Труженики тыла, одновременно являющиеся ветеранами труда, имеют право на получение мер социальной поддержки, установленных для ветеранов труда подпунктами 1, 2 и 3 пункта 1 статьи 3 настоящего Закона.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3.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имеют преимущество при приеме в дома-интернаты для престарелых и инвалидов, центры социального обслуживания, право внеочередного приема на обслуживание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отделениями социальной помощи на дому, а также на предоставление организациями Брянской области ежегодного отпуска в удобное для них время и отпуска без сохранения заработной платы сроком до 14 рабочих дней в году.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Статья 5.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Финансирование мер социальной поддержки ветеранов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Средства на реализацию мер социальной поддержки лиц, проработавших в тылу с 22 июня 1941 года по 9 мая 1945 года не менее шести месяцев, исключая время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и ветеранов труда предусматриваются в областном бюджете.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Порядок расходования и учета средств на реализацию мер социальной поддержки данных категорий граждан устанавливается администрацией области.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6. Общественные объединения ветеранов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1. В целях защиты прав и законных интересов ветеранов в соответствии с законодательством создаются общественные объединения ветеранов.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Органы государственной власти Брянской области и органы местного самоуправления оказывают содействие в деятельности общественных объединений ветеранов.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7. Судебная защита прав ветеранов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Ветераны имеют право на обращение в суд за защитой прав и мер социальной поддержки, установленных настоящим Законом и иными нормативными правовыми актами Брянской области.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8. Документы, подтверждающие права ветеранов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lastRenderedPageBreak/>
        <w:br/>
        <w:t>1. Реализация мер социальной поддержки ветеранов труда осуществляется по предъявлении ими удостоверения ветерана труда единого образца, утвержденного Постановлением Правительства Российской Федерации от 27 апреля 1995 года N 423, либо иного документа, подтверждающего статус ветерана труда в соответствии с федеральным законом.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 xml:space="preserve">2. </w:t>
      </w:r>
      <w:proofErr w:type="gramStart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Реализация мер социальной поддержки тружеников тыла периода Великой Отечественной войны осуществляется по предъявлении ими удостоверения о праве на льготы, выданного в соответствии с Постановлением Совета Министров СССР от 18 мая 1988 года N 621, либо удостоверения ветерана Великой Отечественной войны, выданного в соответствии с Постановлением Правительства Российской Федерации от 5 октября 1999 года N 1122, с отметкой о праве на</w:t>
      </w:r>
      <w:proofErr w:type="gramEnd"/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t xml:space="preserve"> льготы.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Статья 9. Вступление в силу настоящего Закона</w:t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  <w:r w:rsidRPr="00B34E70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Настоящий Закон вступает в силу с 1 января 2005 года.</w:t>
      </w:r>
    </w:p>
    <w:bookmarkEnd w:id="0"/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B7"/>
    <w:rsid w:val="00A202B7"/>
    <w:rsid w:val="00B34E70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2016-08-18T12:59:00Z</dcterms:created>
  <dcterms:modified xsi:type="dcterms:W3CDTF">2016-08-18T12:59:00Z</dcterms:modified>
</cp:coreProperties>
</file>