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О правилах направления средств (части средств) краевого материнского (семейного) капитала и правилах подачи заявления о распоряжении средствами (частью средств) краевого материнского (семейного) капитала</w:t>
      </w:r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соответствии со статьей 103 Устава Красноярского края, статьей 7 Закона Красноярского края от 09.06.2011 № 12–5937 «О дополнительных мерах поддержки семей, имеющих детей, в Красноярском крае» ПОСТАНОВЛЯЮ:</w:t>
      </w:r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Утвердить правила направления средств (части средств) краевого материнского (семейного) капитала на улучшение жилищных условий и правила подачи заявления о распоряжении средствами (частью средств) краевого материнского (семейного) капитала на улучшение жилищных условий согласно приложению № 1.</w:t>
      </w:r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</w:t>
      </w:r>
      <w:proofErr w:type="gramStart"/>
      <w:r>
        <w:rPr>
          <w:rFonts w:ascii="Verdana" w:hAnsi="Verdana"/>
          <w:color w:val="000000"/>
          <w:sz w:val="17"/>
          <w:szCs w:val="17"/>
        </w:rPr>
        <w:t>Утвердить правила направления средств (части средств) краевого материнского (семейного) капитала на получение образования ребенком (детьми) лицом, получившим сертификат, и правила подачи заявления о распоряжении средствами (частью средств) краевого материнского (семейного) капитала на получение образования ребенком (детьми) лицом, получившим сертификат, согласно приложению  № 2.</w:t>
      </w:r>
      <w:proofErr w:type="gramEnd"/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Утвердить правила направления средств (части средств) краевого материнского (семейного) капитала на приобретение транспортных средств и правила подачи заявления о распоряжении средствами (частью средств) краевого материнского (семейного) капитала на приобретение транспортных средств  согласно приложению № 3.</w:t>
      </w:r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Утвердить правила направления средств (части средств) краевого материнского (семейного) капитала на приобретение технических средств реабилитации и правила подачи заявления о распоряжении средствами (частью средств) краевого материнского (семейного) капитала на приобретение технических средств реабилитации согласно приложению № 4.</w:t>
      </w:r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Утвердить правила направления средств (части средств) материнского (семейного) капитала на получение денежных выплат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и правила подачи заявления о распоряжении средствами (частью средств) краевого материнского (семейного) капитала на получение денежных выплат согласно приложению № 5.</w:t>
      </w:r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Опубликовать постановление в «Ведомостях высших органов государственной власти Красноярского края» и газете «Наш Красноярский край».</w:t>
      </w:r>
    </w:p>
    <w:p w:rsidR="00083DF9" w:rsidRDefault="00083DF9" w:rsidP="00083DF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Постановление вступает в силу через 10 дней после его официального опубликования и распространяется на правоотношения, возникшие с 1 июля 2011 года</w:t>
      </w:r>
      <w:proofErr w:type="gramStart"/>
      <w:r>
        <w:rPr>
          <w:rFonts w:ascii="Verdana" w:hAnsi="Verdana"/>
          <w:color w:val="000000"/>
          <w:sz w:val="17"/>
          <w:szCs w:val="17"/>
        </w:rPr>
        <w:t>..</w:t>
      </w:r>
      <w:proofErr w:type="gramEnd"/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F"/>
    <w:rsid w:val="00083DF9"/>
    <w:rsid w:val="008D363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2016-08-02T13:01:00Z</dcterms:created>
  <dcterms:modified xsi:type="dcterms:W3CDTF">2016-08-02T13:01:00Z</dcterms:modified>
</cp:coreProperties>
</file>