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DD" w:rsidRPr="00E36BDD" w:rsidRDefault="00E36BDD" w:rsidP="00E36BDD">
      <w:pPr>
        <w:spacing w:line="288" w:lineRule="atLeast"/>
        <w:outlineLvl w:val="0"/>
        <w:rPr>
          <w:rFonts w:ascii="Arial" w:eastAsia="Times New Roman" w:hAnsi="Arial" w:cs="Arial"/>
          <w:b/>
          <w:bCs/>
          <w:color w:val="000000"/>
          <w:spacing w:val="3"/>
          <w:kern w:val="36"/>
          <w:sz w:val="33"/>
          <w:szCs w:val="33"/>
          <w:lang w:eastAsia="ru-RU"/>
        </w:rPr>
      </w:pPr>
      <w:bookmarkStart w:id="0" w:name="_GoBack"/>
      <w:r w:rsidRPr="00E36BDD">
        <w:rPr>
          <w:rFonts w:ascii="Arial" w:eastAsia="Times New Roman" w:hAnsi="Arial" w:cs="Arial"/>
          <w:b/>
          <w:bCs/>
          <w:color w:val="000000"/>
          <w:spacing w:val="3"/>
          <w:kern w:val="36"/>
          <w:sz w:val="33"/>
          <w:szCs w:val="33"/>
          <w:lang w:eastAsia="ru-RU"/>
        </w:rPr>
        <w:t>Постановление Правительства Российской Федерации от 10 июня 2011 г. N 456 г. Москва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w:t>
      </w:r>
    </w:p>
    <w:p w:rsidR="00E36BDD" w:rsidRPr="00E36BDD" w:rsidRDefault="00E36BDD" w:rsidP="00E36BDD">
      <w:pPr>
        <w:spacing w:after="300" w:line="384" w:lineRule="atLeast"/>
        <w:textAlignment w:val="top"/>
        <w:rPr>
          <w:rFonts w:ascii="Arial" w:eastAsia="Times New Roman" w:hAnsi="Arial" w:cs="Arial"/>
          <w:color w:val="000000"/>
          <w:spacing w:val="3"/>
          <w:sz w:val="24"/>
          <w:szCs w:val="24"/>
          <w:lang w:eastAsia="ru-RU"/>
        </w:rPr>
      </w:pPr>
      <w:r w:rsidRPr="00E36BDD">
        <w:rPr>
          <w:rFonts w:ascii="Arial" w:eastAsia="Times New Roman" w:hAnsi="Arial" w:cs="Arial"/>
          <w:color w:val="000000"/>
          <w:spacing w:val="3"/>
          <w:sz w:val="24"/>
          <w:szCs w:val="24"/>
          <w:lang w:eastAsia="ru-RU"/>
        </w:rPr>
        <w:t>Правительство Российской Федерации </w:t>
      </w:r>
      <w:r w:rsidRPr="00E36BDD">
        <w:rPr>
          <w:rFonts w:ascii="Arial" w:eastAsia="Times New Roman" w:hAnsi="Arial" w:cs="Arial"/>
          <w:b/>
          <w:bCs/>
          <w:color w:val="000000"/>
          <w:spacing w:val="3"/>
          <w:sz w:val="24"/>
          <w:szCs w:val="24"/>
          <w:lang w:eastAsia="ru-RU"/>
        </w:rPr>
        <w:t>постановляет</w:t>
      </w:r>
      <w:r w:rsidRPr="00E36BDD">
        <w:rPr>
          <w:rFonts w:ascii="Arial" w:eastAsia="Times New Roman" w:hAnsi="Arial" w:cs="Arial"/>
          <w:color w:val="000000"/>
          <w:spacing w:val="3"/>
          <w:sz w:val="24"/>
          <w:szCs w:val="24"/>
          <w:lang w:eastAsia="ru-RU"/>
        </w:rPr>
        <w:t>:</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Утвердить прилагаемые:</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Правила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методику распределения между бюджетами субъектов Российской Федерации субсидий, предоставляемых Пенсионным фондом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r>
      <w:r w:rsidRPr="00E36BDD">
        <w:rPr>
          <w:rFonts w:ascii="Arial" w:eastAsia="Times New Roman" w:hAnsi="Arial" w:cs="Arial"/>
          <w:b/>
          <w:bCs/>
          <w:color w:val="000000"/>
          <w:spacing w:val="3"/>
          <w:sz w:val="24"/>
          <w:szCs w:val="24"/>
          <w:lang w:eastAsia="ru-RU"/>
        </w:rPr>
        <w:t>Председатель</w:t>
      </w:r>
      <w:r w:rsidRPr="00E36BDD">
        <w:rPr>
          <w:rFonts w:ascii="Arial" w:eastAsia="Times New Roman" w:hAnsi="Arial" w:cs="Arial"/>
          <w:b/>
          <w:bCs/>
          <w:color w:val="000000"/>
          <w:spacing w:val="3"/>
          <w:sz w:val="24"/>
          <w:szCs w:val="24"/>
          <w:lang w:eastAsia="ru-RU"/>
        </w:rPr>
        <w:br/>
        <w:t>Правительства Российской Федерации</w:t>
      </w:r>
      <w:r w:rsidRPr="00E36BDD">
        <w:rPr>
          <w:rFonts w:ascii="Arial" w:eastAsia="Times New Roman" w:hAnsi="Arial" w:cs="Arial"/>
          <w:b/>
          <w:bCs/>
          <w:color w:val="000000"/>
          <w:spacing w:val="3"/>
          <w:sz w:val="24"/>
          <w:szCs w:val="24"/>
          <w:lang w:eastAsia="ru-RU"/>
        </w:rPr>
        <w:br/>
        <w:t>В. Путин</w:t>
      </w:r>
      <w:r w:rsidRPr="00E36BDD">
        <w:rPr>
          <w:rFonts w:ascii="Arial" w:eastAsia="Times New Roman" w:hAnsi="Arial" w:cs="Arial"/>
          <w:b/>
          <w:bCs/>
          <w:color w:val="000000"/>
          <w:spacing w:val="3"/>
          <w:sz w:val="24"/>
          <w:szCs w:val="24"/>
          <w:lang w:eastAsia="ru-RU"/>
        </w:rPr>
        <w:br/>
      </w:r>
      <w:r w:rsidRPr="00E36BDD">
        <w:rPr>
          <w:rFonts w:ascii="Arial" w:eastAsia="Times New Roman" w:hAnsi="Arial" w:cs="Arial"/>
          <w:b/>
          <w:bCs/>
          <w:color w:val="000000"/>
          <w:spacing w:val="3"/>
          <w:sz w:val="24"/>
          <w:szCs w:val="24"/>
          <w:lang w:eastAsia="ru-RU"/>
        </w:rPr>
        <w:br/>
      </w:r>
      <w:r w:rsidRPr="00E36BDD">
        <w:rPr>
          <w:rFonts w:ascii="Arial" w:eastAsia="Times New Roman" w:hAnsi="Arial" w:cs="Arial"/>
          <w:i/>
          <w:iCs/>
          <w:color w:val="000000"/>
          <w:spacing w:val="3"/>
          <w:sz w:val="24"/>
          <w:szCs w:val="24"/>
          <w:lang w:eastAsia="ru-RU"/>
        </w:rPr>
        <w:t>Прим. ред: текст постановления опубликован в "</w:t>
      </w:r>
      <w:hyperlink r:id="rId5" w:tgtFrame="_blank" w:history="1">
        <w:r w:rsidRPr="00E36BDD">
          <w:rPr>
            <w:rFonts w:ascii="Arial" w:eastAsia="Times New Roman" w:hAnsi="Arial" w:cs="Arial"/>
            <w:i/>
            <w:iCs/>
            <w:color w:val="1F77BB"/>
            <w:spacing w:val="3"/>
            <w:sz w:val="24"/>
            <w:szCs w:val="24"/>
            <w:u w:val="single"/>
            <w:lang w:eastAsia="ru-RU"/>
          </w:rPr>
          <w:t>Собрании законодательства РФ</w:t>
        </w:r>
      </w:hyperlink>
      <w:r w:rsidRPr="00E36BDD">
        <w:rPr>
          <w:rFonts w:ascii="Arial" w:eastAsia="Times New Roman" w:hAnsi="Arial" w:cs="Arial"/>
          <w:i/>
          <w:iCs/>
          <w:color w:val="000000"/>
          <w:spacing w:val="3"/>
          <w:sz w:val="24"/>
          <w:szCs w:val="24"/>
          <w:lang w:eastAsia="ru-RU"/>
        </w:rPr>
        <w:t>", 20.06.2011, N 25, ст. 3592.</w:t>
      </w:r>
    </w:p>
    <w:p w:rsidR="00E36BDD" w:rsidRPr="00E36BDD" w:rsidRDefault="00E36BDD" w:rsidP="00E36BDD">
      <w:pPr>
        <w:spacing w:after="300" w:line="384" w:lineRule="atLeast"/>
        <w:textAlignment w:val="top"/>
        <w:rPr>
          <w:rFonts w:ascii="Arial" w:eastAsia="Times New Roman" w:hAnsi="Arial" w:cs="Arial"/>
          <w:color w:val="000000"/>
          <w:spacing w:val="3"/>
          <w:sz w:val="24"/>
          <w:szCs w:val="24"/>
          <w:lang w:eastAsia="ru-RU"/>
        </w:rPr>
      </w:pPr>
      <w:r w:rsidRPr="00E36BDD">
        <w:rPr>
          <w:rFonts w:ascii="Arial" w:eastAsia="Times New Roman" w:hAnsi="Arial" w:cs="Arial"/>
          <w:color w:val="000000"/>
          <w:spacing w:val="3"/>
          <w:sz w:val="24"/>
          <w:szCs w:val="24"/>
          <w:lang w:eastAsia="ru-RU"/>
        </w:rPr>
        <w:t> </w:t>
      </w:r>
    </w:p>
    <w:p w:rsidR="00E36BDD" w:rsidRPr="00E36BDD" w:rsidRDefault="00E36BDD" w:rsidP="00E36BDD">
      <w:pPr>
        <w:spacing w:after="300" w:line="384" w:lineRule="atLeast"/>
        <w:jc w:val="center"/>
        <w:textAlignment w:val="top"/>
        <w:rPr>
          <w:rFonts w:ascii="Arial" w:eastAsia="Times New Roman" w:hAnsi="Arial" w:cs="Arial"/>
          <w:color w:val="000000"/>
          <w:spacing w:val="3"/>
          <w:sz w:val="24"/>
          <w:szCs w:val="24"/>
          <w:lang w:eastAsia="ru-RU"/>
        </w:rPr>
      </w:pPr>
      <w:r w:rsidRPr="00E36BDD">
        <w:rPr>
          <w:rFonts w:ascii="Arial" w:eastAsia="Times New Roman" w:hAnsi="Arial" w:cs="Arial"/>
          <w:color w:val="000000"/>
          <w:spacing w:val="3"/>
          <w:sz w:val="27"/>
          <w:szCs w:val="27"/>
          <w:lang w:eastAsia="ru-RU"/>
        </w:rPr>
        <w:lastRenderedPageBreak/>
        <w:t>Правила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w:t>
      </w:r>
    </w:p>
    <w:p w:rsidR="00E36BDD" w:rsidRPr="00E36BDD" w:rsidRDefault="00E36BDD" w:rsidP="00E36BDD">
      <w:pPr>
        <w:spacing w:after="300" w:line="384" w:lineRule="atLeast"/>
        <w:textAlignment w:val="top"/>
        <w:rPr>
          <w:rFonts w:ascii="Arial" w:eastAsia="Times New Roman" w:hAnsi="Arial" w:cs="Arial"/>
          <w:color w:val="000000"/>
          <w:spacing w:val="3"/>
          <w:sz w:val="24"/>
          <w:szCs w:val="24"/>
          <w:lang w:eastAsia="ru-RU"/>
        </w:rPr>
      </w:pPr>
      <w:r w:rsidRPr="00E36BDD">
        <w:rPr>
          <w:rFonts w:ascii="Arial" w:eastAsia="Times New Roman" w:hAnsi="Arial" w:cs="Arial"/>
          <w:color w:val="000000"/>
          <w:spacing w:val="3"/>
          <w:sz w:val="24"/>
          <w:szCs w:val="24"/>
          <w:lang w:eastAsia="ru-RU"/>
        </w:rPr>
        <w:t>1. Настоящие Правила определяют порядок предоставления субсидий из бюджета Пенсионного фонда Российской Федерации (далее - Фонд) бюджетам субъектов Российской Федерации на софинансирование расходных обязательств субъектов Российской Федерации, возникающих при реализации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 (далее соответственно - субсидии, социальные программы, неработающие пенсионеры).</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2. Субсидии предоставляются в пределах бюджетных ассигнований, утвержденных в бюджете Фонда на текущий финансовый год на цели, указанные в пункте 1 настоящих Правил.</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3. Распределение субсидий между бюджетами субъектов Российской Федерации осуществляется на основе методики распределения между бюджетами субъектов Российской Федерации субсидий, предоставляемых Пенсионным фондом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 утвержденной Постановлением Правительства Российской Федерации от 10 июня 2011 г. N 456.</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Распределение субсидий утверждается решением Фонда.</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4. Решение Фонда о размере субсидии доводится до высшего исполнительного органа государственной власти субъекта Российской Федерации и территориального органа Фонда.</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lastRenderedPageBreak/>
        <w:br/>
        <w:t>5. Субсидии предоставляются в соответствии с соглашениями, заключенными между Фондом и высшими исполнительными органами государственной власти субъектов Российской Федерации (далее - соглашения), по форме, установленной Фондом.</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6. Соглашение предусматривает следующие основные положения:</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а) порядок и сроки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установленной Фондом;</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б) право Фонда на проведение проверок соблюдения условий, установленных соглашением;</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в) порядок возврата сумм, использованных субъектом Российской Федерации, в случае установления по итогам проверок факта нарушения целей и условий, определенных настоящими Правилами и соглашением.</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7. Для получения субсидии уполномоченный орган исполнительной власти субъекта Российской Федерации представляет следующие документы:</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а) социальная программа, утвержденная нормативным правовым актом субъекта Российской Федерации, с обоснованием направлений расходов, критериев выбора учреждений социального обслуживания и мероприятий по оказанию адресной социальной помощи;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б) заявка на предоставление субсидии на текущий финансовый год, согласованная с территориальным органом Фонда, по форме, установленной Фондом;</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в) выписка из закона субъекта Российской Федерации о бюджете субъекта Российской Федерации на текущий финансовый год, подтверждающая наличие бюджетных ассигнований на софинансирование мероприятий социальной программы в размере не менее 50 процентов общего объема средств, предусмотренных на финансовое обеспечение мероприятий социальной программы;</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lastRenderedPageBreak/>
        <w:br/>
        <w:t>г) порядок оказания адресной социальной помощи неработающим пенсионерам, утвержденный нормативным правовым актом субъекта Российской Федерации, предусматривающий условия предоставления адресной социальной помощи, критерии выбора ее получателей, размеры адресной социальной помощи по каждому направлению ее оказания, порядок рассмотрения соответствующих заявлений неработающих пенсионеров и перечень прилагаемых к заявлению документов, а также способы получения (доставки) адресной социальной помощи;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д) документы, подтверждающие наличие утвержденной в установленном порядке проектно-сметной документации на строительство объектов учреждений социального обслуживания, включенных в социальную программу, и готовность объекта к сдаче в эксплуатацию в текущем финансовом году.</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8. Фонд в течение 15 рабочих дней со дня поступления документов, указанных в пункте 7 настоящих Правил, принимает решение о предоставлении субсидии.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Решение Фонда о предоставлении субсидии доводится до высшего исполнительного органа государственной власти субъекта Российской Федерации и территориального органа Фонда.</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9. Субсидии являются источником финансового обеспечения расходов бюджетов субъектов Российской Федерации: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а) на укрепление материально-технической базы стационарных и полустационарных учреждений социального обслуживания населения субъектов Российской Федерации и муниципальных образований, осуществляемое в целях улучшения условий проживания и обслуживания в этих учреждениях неработающих пенсионеров, в том числе:</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на ремонт объектов учреждений социального обслуживания и приобретение технологического оборудования и предметов длительного пользования для их оснащения;</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на завершение строительства (реконструкции) учреждений социального обслуживания и (или) объектов, вводимых в эксплуатацию;</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lastRenderedPageBreak/>
        <w:br/>
        <w:t>на приобретение автомобильного транспорта для мобильных бригад учреждений социального обслуживания, предоставляющих социальные услуги на мобильной основе, для оказания неотложных социальных и медико-социальных услуг пожилым людям;</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б) на оказание адресной социальной помощи неработающим пенсионерам в виде предоставления единовременной материальной помощи, в том числе:</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на частичное возмещение расходов по газификации жилых помещений, принадлежащих неработающим пенсионерам на праве собственности и являющихся местом их жительства;</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на частичное возмещение ущерба в связи с произошедшими чрезвычайными ситуациями и стихийными бедствиями.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10. Субсидии перечисляются в установленном порядке со счетов территориальных органов Фонда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Перечисление субсидий осуществляется со счетов территориальных органов Фонда в течение 5 рабочих дней после получения отчетов об осуществлении расходов бюджетов субъектов Российской Федерации, подтверждающих выполнение субъектом Российской Федерации обязательств по софинансированию социальных программ, а также отчетов об осуществлении расходов бюджетов субъектов Российской Федерации, источником финансового обеспечения которых является субсидия, предусмотренных пунктом 14 настоящих Правил.</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11. Фонд вправе принять решение о приостановлении предоставления субсидии в случае невыполнения субъектом Российской Федерации условий, установленных соглашением и настоящими Правилами, до устранения выявленных нарушений.</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lastRenderedPageBreak/>
        <w:t>Решение Фонда о приостановлении предоставления субсидии в течение 10 рабочих дней со дня принятия такого решения доводится до высшего исполнительного органа государственной власти субъекта Российской Федерации.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12. В случае неустранения нарушений, указанных в абзаце первом пункта 11 настоящих Правил, Фонд в течение 2 месяцев принимает решение об уменьшении субсидии на сумму, не превышающую остатка неиспользованной субсидии.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13. Фонд вправе принять решение об увеличении субсидий бюджетам субъектов Российской Федерации, обеспечивших соблюдение условий, установленных настоящими Правилами, в объеме средств, высвободившихся в случаях невыполнения субъектом Российской Федерации требования пункта 7 настоящих Правил, а также в случаях, установленных пунктом 12 настоящих Правил.</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14. Уполномоченный орган исполнительной власти субъекта Российской Федерации, ответственный за реализацию социальной программы, ежемесячно, до 15 числа месяца, следующего за отчетным, представляет в территориальный орган Фонда отчет об осуществлении расходов бюджета субъекта Российской Федерации, подтверждающих выполнение субъектом Российской Федерации обязательств по софинансированию социальных программ, и отчет об осуществлении расходов бюджета субъекта Российской Федерации, источником финансового обеспечения которых является субсидия, в порядке и по формам, установленным Фондом.</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15. Территориальный орган Фонда ежеквартально представляет в Фонд отчет об осуществлении расходов бюджета субъекта Российской Федерации, подтверждающих выполнение субъектом Российской Федерации обязательств по софинансированию социальных программ, и отчет об осуществлении расходов бюджета субъекта Российской Федерации, источником финансового обеспечения которых является субсидия, в порядке и по формам, установленным Фондом.</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 xml:space="preserve">16. Не использованные на начало очередного финансового года остатки субсидий подлежат возврату в бюджет Фонда органами государственной власти </w:t>
      </w:r>
      <w:r w:rsidRPr="00E36BDD">
        <w:rPr>
          <w:rFonts w:ascii="Arial" w:eastAsia="Times New Roman" w:hAnsi="Arial" w:cs="Arial"/>
          <w:color w:val="000000"/>
          <w:spacing w:val="3"/>
          <w:sz w:val="24"/>
          <w:szCs w:val="24"/>
          <w:lang w:eastAsia="ru-RU"/>
        </w:rPr>
        <w:lastRenderedPageBreak/>
        <w:t>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17. В случае использования субсидии не по целевому назначению соответствующие средства взыскиваются в бюджет Фонда в порядке, установленном законодательством Российской Федерации.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 18. Контроль за осуществлением расходов бюджетов субъектов Российской Федерации, источником финансового обеспечения которых являются субсидии, осуществляется уполномоченными органами исполнительной власти субъектов Российской Федерации, Фондом, его территориальными органами и Федеральной службой финансово-бюджетного надзора.</w:t>
      </w:r>
    </w:p>
    <w:p w:rsidR="00E36BDD" w:rsidRPr="00E36BDD" w:rsidRDefault="00E36BDD" w:rsidP="00E36BDD">
      <w:pPr>
        <w:spacing w:after="300" w:line="384" w:lineRule="atLeast"/>
        <w:textAlignment w:val="top"/>
        <w:rPr>
          <w:rFonts w:ascii="Arial" w:eastAsia="Times New Roman" w:hAnsi="Arial" w:cs="Arial"/>
          <w:color w:val="000000"/>
          <w:spacing w:val="3"/>
          <w:sz w:val="24"/>
          <w:szCs w:val="24"/>
          <w:lang w:eastAsia="ru-RU"/>
        </w:rPr>
      </w:pPr>
      <w:r w:rsidRPr="00E36BDD">
        <w:rPr>
          <w:rFonts w:ascii="Arial" w:eastAsia="Times New Roman" w:hAnsi="Arial" w:cs="Arial"/>
          <w:color w:val="000000"/>
          <w:spacing w:val="3"/>
          <w:sz w:val="24"/>
          <w:szCs w:val="24"/>
          <w:lang w:eastAsia="ru-RU"/>
        </w:rPr>
        <w:t> </w:t>
      </w:r>
    </w:p>
    <w:p w:rsidR="00E36BDD" w:rsidRPr="00E36BDD" w:rsidRDefault="00E36BDD" w:rsidP="00E36BDD">
      <w:pPr>
        <w:spacing w:after="300" w:line="384" w:lineRule="atLeast"/>
        <w:jc w:val="center"/>
        <w:textAlignment w:val="top"/>
        <w:rPr>
          <w:rFonts w:ascii="Arial" w:eastAsia="Times New Roman" w:hAnsi="Arial" w:cs="Arial"/>
          <w:color w:val="000000"/>
          <w:spacing w:val="3"/>
          <w:sz w:val="24"/>
          <w:szCs w:val="24"/>
          <w:lang w:eastAsia="ru-RU"/>
        </w:rPr>
      </w:pPr>
      <w:r w:rsidRPr="00E36BDD">
        <w:rPr>
          <w:rFonts w:ascii="Arial" w:eastAsia="Times New Roman" w:hAnsi="Arial" w:cs="Arial"/>
          <w:color w:val="000000"/>
          <w:spacing w:val="3"/>
          <w:sz w:val="27"/>
          <w:szCs w:val="27"/>
          <w:lang w:eastAsia="ru-RU"/>
        </w:rPr>
        <w:t>Методика распределения между бюджетами субъектов Российской Федерации субсидий, предоставляемых Пенсионным фондом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w:t>
      </w:r>
    </w:p>
    <w:p w:rsidR="00E36BDD" w:rsidRPr="00E36BDD" w:rsidRDefault="00E36BDD" w:rsidP="00E36BDD">
      <w:pPr>
        <w:spacing w:after="300" w:line="384" w:lineRule="atLeast"/>
        <w:textAlignment w:val="top"/>
        <w:rPr>
          <w:rFonts w:ascii="Arial" w:eastAsia="Times New Roman" w:hAnsi="Arial" w:cs="Arial"/>
          <w:color w:val="000000"/>
          <w:spacing w:val="3"/>
          <w:sz w:val="24"/>
          <w:szCs w:val="24"/>
          <w:lang w:eastAsia="ru-RU"/>
        </w:rPr>
      </w:pPr>
      <w:r w:rsidRPr="00E36BDD">
        <w:rPr>
          <w:rFonts w:ascii="Arial" w:eastAsia="Times New Roman" w:hAnsi="Arial" w:cs="Arial"/>
          <w:color w:val="000000"/>
          <w:spacing w:val="3"/>
          <w:sz w:val="24"/>
          <w:szCs w:val="24"/>
          <w:lang w:eastAsia="ru-RU"/>
        </w:rPr>
        <w:t>1. В соответствии с настоящей методикой определяется размер субсидий, предоставляемых Пенсионным фондом Российской Федерации на софинансирование расходных обязательств субъектов Российской Федерации, возникающих при реализации социальных программ субъектов Российской Федерации, связанных:</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 xml:space="preserve">а) с укреплением материально-технической базы стационарных и полустационарных учреждений социального обслуживания населения субъектов Российской Федерации и муниципальных образований (далее - учреждения социального обслуживания), осуществляемым в целях улучшения условий проживания и обслуживания в этих учреждениях неработающих пенсионеров (ремонт объектов учреждений социального обслуживания и приобретение </w:t>
      </w:r>
      <w:r w:rsidRPr="00E36BDD">
        <w:rPr>
          <w:rFonts w:ascii="Arial" w:eastAsia="Times New Roman" w:hAnsi="Arial" w:cs="Arial"/>
          <w:color w:val="000000"/>
          <w:spacing w:val="3"/>
          <w:sz w:val="24"/>
          <w:szCs w:val="24"/>
          <w:lang w:eastAsia="ru-RU"/>
        </w:rPr>
        <w:lastRenderedPageBreak/>
        <w:t>технологического оборудования и предметов длительного пользования, необходимых для их оснащения, завершение строительства (реконструкции) учреждений социального обслуживания и (или) их объектов, вводимых в эксплуатацию в текущем финансовом году, приобретение автомобильного транспорта для мобильных бригад учреждений социального обслуживания, предоставляющих социальные услуги на мобильной основе, для оказания неотложных социальных и медико-социальных услуг пожилым людям);</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б) с оказанием адресной социальной помощи неработающим пенсионерам, являющимся получателями трудовых пенсий по старости и по инвалидности (далее - неработающие пенсионеры), в виде предоставления единовременной материальной помощи (частичное возмещение расходов по газификации жилья (жилых помещений), принадлежащего неработающим пенсионерам на праве собственности и являющегося местом их жительства, частичное возмещение ущерба в связи с произошедшими чрезвычайными ситуациями и стихийными бедствиями).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2. Объем бюджетных ассигнований на оказание адресной социальной помощи неработающим пенсионерам составляет не более 20 процентов общего объема бюджетных ассигнований, предусмотренных в текущем финансовом году на финансовое обеспечение социальных программ субъектов Российской Федерации.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 3. Общий размер субсидии, предоставляемой бюджету соответствующего субъекта Российской Федерации на социальную программу, определяется по формуле:</w:t>
      </w:r>
    </w:p>
    <w:p w:rsidR="00F96414" w:rsidRPr="00E36BDD" w:rsidRDefault="00E36BDD" w:rsidP="00E36BDD">
      <w:pPr>
        <w:spacing w:after="300" w:line="384" w:lineRule="atLeast"/>
        <w:textAlignment w:val="top"/>
        <w:rPr>
          <w:rFonts w:ascii="Arial" w:eastAsia="Times New Roman" w:hAnsi="Arial" w:cs="Arial"/>
          <w:color w:val="000000"/>
          <w:spacing w:val="3"/>
          <w:sz w:val="24"/>
          <w:szCs w:val="24"/>
          <w:lang w:eastAsia="ru-RU"/>
        </w:rPr>
      </w:pPr>
      <w:r>
        <w:rPr>
          <w:rFonts w:ascii="Arial" w:eastAsia="Times New Roman" w:hAnsi="Arial" w:cs="Arial"/>
          <w:noProof/>
          <w:color w:val="000000"/>
          <w:spacing w:val="3"/>
          <w:sz w:val="24"/>
          <w:szCs w:val="24"/>
          <w:lang w:eastAsia="ru-RU"/>
        </w:rPr>
        <w:drawing>
          <wp:inline distT="0" distB="0" distL="0" distR="0" wp14:anchorId="5F1F19D4" wp14:editId="472ED439">
            <wp:extent cx="1571625" cy="571500"/>
            <wp:effectExtent l="0" t="0" r="9525" b="0"/>
            <wp:docPr id="3" name="Рисунок 3" descr="формул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571500"/>
                    </a:xfrm>
                    <a:prstGeom prst="rect">
                      <a:avLst/>
                    </a:prstGeom>
                    <a:noFill/>
                    <a:ln>
                      <a:noFill/>
                    </a:ln>
                  </pic:spPr>
                </pic:pic>
              </a:graphicData>
            </a:graphic>
          </wp:inline>
        </w:drawing>
      </w:r>
      <w:r w:rsidRPr="00E36BDD">
        <w:rPr>
          <w:rFonts w:ascii="Arial" w:eastAsia="Times New Roman" w:hAnsi="Arial" w:cs="Arial"/>
          <w:color w:val="000000"/>
          <w:spacing w:val="3"/>
          <w:sz w:val="24"/>
          <w:szCs w:val="24"/>
          <w:lang w:eastAsia="ru-RU"/>
        </w:rPr>
        <w:t> где:</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C</w:t>
      </w:r>
      <w:r w:rsidRPr="00E36BDD">
        <w:rPr>
          <w:rFonts w:ascii="Arial" w:eastAsia="Times New Roman" w:hAnsi="Arial" w:cs="Arial"/>
          <w:color w:val="000000"/>
          <w:spacing w:val="3"/>
          <w:sz w:val="18"/>
          <w:szCs w:val="18"/>
          <w:vertAlign w:val="subscript"/>
          <w:lang w:eastAsia="ru-RU"/>
        </w:rPr>
        <w:t>i</w:t>
      </w:r>
      <w:r w:rsidRPr="00E36BDD">
        <w:rPr>
          <w:rFonts w:ascii="Arial" w:eastAsia="Times New Roman" w:hAnsi="Arial" w:cs="Arial"/>
          <w:color w:val="000000"/>
          <w:spacing w:val="3"/>
          <w:sz w:val="24"/>
          <w:szCs w:val="24"/>
          <w:lang w:eastAsia="ru-RU"/>
        </w:rPr>
        <w:t> - общий размер субсидии, предоставляемой бюджету i-го субъекта Российской Федерации на социальную программу;</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 C</w:t>
      </w:r>
      <w:r w:rsidRPr="00E36BDD">
        <w:rPr>
          <w:rFonts w:ascii="Arial" w:eastAsia="Times New Roman" w:hAnsi="Arial" w:cs="Arial"/>
          <w:color w:val="000000"/>
          <w:spacing w:val="3"/>
          <w:sz w:val="18"/>
          <w:szCs w:val="18"/>
          <w:vertAlign w:val="superscript"/>
          <w:lang w:eastAsia="ru-RU"/>
        </w:rPr>
        <w:t>1</w:t>
      </w:r>
      <w:r w:rsidRPr="00E36BDD">
        <w:rPr>
          <w:rFonts w:ascii="Arial" w:eastAsia="Times New Roman" w:hAnsi="Arial" w:cs="Arial"/>
          <w:color w:val="000000"/>
          <w:spacing w:val="3"/>
          <w:sz w:val="18"/>
          <w:szCs w:val="18"/>
          <w:vertAlign w:val="subscript"/>
          <w:lang w:eastAsia="ru-RU"/>
        </w:rPr>
        <w:t>i mtb</w:t>
      </w:r>
      <w:r w:rsidRPr="00E36BDD">
        <w:rPr>
          <w:rFonts w:ascii="Arial" w:eastAsia="Times New Roman" w:hAnsi="Arial" w:cs="Arial"/>
          <w:color w:val="000000"/>
          <w:spacing w:val="3"/>
          <w:sz w:val="24"/>
          <w:szCs w:val="24"/>
          <w:lang w:eastAsia="ru-RU"/>
        </w:rPr>
        <w:t> - размер субсидии, предоставляемой бюджету i-го субъекта Российской Федерации на социальную программу в части укрепления материально-технической базы учреждений социального обслуживания;</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lastRenderedPageBreak/>
        <w:t>C</w:t>
      </w:r>
      <w:r w:rsidRPr="00E36BDD">
        <w:rPr>
          <w:rFonts w:ascii="Arial" w:eastAsia="Times New Roman" w:hAnsi="Arial" w:cs="Arial"/>
          <w:color w:val="000000"/>
          <w:spacing w:val="3"/>
          <w:sz w:val="18"/>
          <w:szCs w:val="18"/>
          <w:vertAlign w:val="superscript"/>
          <w:lang w:eastAsia="ru-RU"/>
        </w:rPr>
        <w:t>2</w:t>
      </w:r>
      <w:r w:rsidRPr="00E36BDD">
        <w:rPr>
          <w:rFonts w:ascii="Arial" w:eastAsia="Times New Roman" w:hAnsi="Arial" w:cs="Arial"/>
          <w:color w:val="000000"/>
          <w:spacing w:val="3"/>
          <w:sz w:val="18"/>
          <w:szCs w:val="18"/>
          <w:vertAlign w:val="subscript"/>
          <w:lang w:eastAsia="ru-RU"/>
        </w:rPr>
        <w:t>i asp</w:t>
      </w:r>
      <w:r w:rsidRPr="00E36BDD">
        <w:rPr>
          <w:rFonts w:ascii="Arial" w:eastAsia="Times New Roman" w:hAnsi="Arial" w:cs="Arial"/>
          <w:color w:val="000000"/>
          <w:spacing w:val="3"/>
          <w:sz w:val="24"/>
          <w:szCs w:val="24"/>
          <w:lang w:eastAsia="ru-RU"/>
        </w:rPr>
        <w:t> - размер субсидии, предоставляемой бюджету i-го субъекта Российской Федерации на социальную программу в части оказания адресной социальной помощи неработающим пенсионерам.</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4. Размер субсидии, предоставляемой бюджету субъекта Российской Федерации на социальную программу в части укрепления материально-технической базы учреждений социального обслуживания, определяется по формуле:</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r>
      <w:r>
        <w:rPr>
          <w:rFonts w:ascii="Arial" w:eastAsia="Times New Roman" w:hAnsi="Arial" w:cs="Arial"/>
          <w:noProof/>
          <w:color w:val="000000"/>
          <w:spacing w:val="3"/>
          <w:sz w:val="24"/>
          <w:szCs w:val="24"/>
          <w:lang w:eastAsia="ru-RU"/>
        </w:rPr>
        <w:drawing>
          <wp:inline distT="0" distB="0" distL="0" distR="0" wp14:anchorId="6A90725C" wp14:editId="42802397">
            <wp:extent cx="4076700" cy="638175"/>
            <wp:effectExtent l="0" t="0" r="0" b="9525"/>
            <wp:docPr id="2" name="Рисунок 2" descr="формул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ула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638175"/>
                    </a:xfrm>
                    <a:prstGeom prst="rect">
                      <a:avLst/>
                    </a:prstGeom>
                    <a:noFill/>
                    <a:ln>
                      <a:noFill/>
                    </a:ln>
                  </pic:spPr>
                </pic:pic>
              </a:graphicData>
            </a:graphic>
          </wp:inline>
        </w:drawing>
      </w:r>
      <w:r w:rsidRPr="00E36BDD">
        <w:rPr>
          <w:rFonts w:ascii="Arial" w:eastAsia="Times New Roman" w:hAnsi="Arial" w:cs="Arial"/>
          <w:color w:val="000000"/>
          <w:spacing w:val="3"/>
          <w:sz w:val="24"/>
          <w:szCs w:val="24"/>
          <w:lang w:eastAsia="ru-RU"/>
        </w:rPr>
        <w:t> где:</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C</w:t>
      </w:r>
      <w:r w:rsidRPr="00E36BDD">
        <w:rPr>
          <w:rFonts w:ascii="Arial" w:eastAsia="Times New Roman" w:hAnsi="Arial" w:cs="Arial"/>
          <w:color w:val="000000"/>
          <w:spacing w:val="3"/>
          <w:sz w:val="18"/>
          <w:szCs w:val="18"/>
          <w:vertAlign w:val="subscript"/>
          <w:lang w:eastAsia="ru-RU"/>
        </w:rPr>
        <w:t>ob</w:t>
      </w:r>
      <w:r w:rsidRPr="00E36BDD">
        <w:rPr>
          <w:rFonts w:ascii="Arial" w:eastAsia="Times New Roman" w:hAnsi="Arial" w:cs="Arial"/>
          <w:color w:val="000000"/>
          <w:spacing w:val="3"/>
          <w:sz w:val="24"/>
          <w:szCs w:val="24"/>
          <w:lang w:eastAsia="ru-RU"/>
        </w:rPr>
        <w:t> - общий объем бюджетных ассигнований, предусмотренных в текущем финансовом году на финансовое обеспечение социальных программ субъектов Российской Федерации, связанных с укреплением материально-технической базы учреждений социального обслуживания и оказанием адресной социальной помощи неработающим пенсионерам;</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P</w:t>
      </w:r>
      <w:r w:rsidRPr="00E36BDD">
        <w:rPr>
          <w:rFonts w:ascii="Arial" w:eastAsia="Times New Roman" w:hAnsi="Arial" w:cs="Arial"/>
          <w:color w:val="000000"/>
          <w:spacing w:val="3"/>
          <w:sz w:val="18"/>
          <w:szCs w:val="18"/>
          <w:vertAlign w:val="subscript"/>
          <w:lang w:eastAsia="ru-RU"/>
        </w:rPr>
        <w:t>i</w:t>
      </w:r>
      <w:r w:rsidRPr="00E36BDD">
        <w:rPr>
          <w:rFonts w:ascii="Arial" w:eastAsia="Times New Roman" w:hAnsi="Arial" w:cs="Arial"/>
          <w:color w:val="000000"/>
          <w:spacing w:val="3"/>
          <w:sz w:val="24"/>
          <w:szCs w:val="24"/>
          <w:lang w:eastAsia="ru-RU"/>
        </w:rPr>
        <w:t> - численность неработающих пенсионеров, проживающих в стационарных учреждениях социального обслуживания i-го субъекта Российской Федерации (определяется по данным Министерства здравоохранения и социального развития Российской Федерации);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Sum P</w:t>
      </w:r>
      <w:r w:rsidRPr="00E36BDD">
        <w:rPr>
          <w:rFonts w:ascii="Arial" w:eastAsia="Times New Roman" w:hAnsi="Arial" w:cs="Arial"/>
          <w:color w:val="000000"/>
          <w:spacing w:val="3"/>
          <w:sz w:val="18"/>
          <w:szCs w:val="18"/>
          <w:vertAlign w:val="subscript"/>
          <w:lang w:eastAsia="ru-RU"/>
        </w:rPr>
        <w:t>i</w:t>
      </w:r>
      <w:r w:rsidRPr="00E36BDD">
        <w:rPr>
          <w:rFonts w:ascii="Arial" w:eastAsia="Times New Roman" w:hAnsi="Arial" w:cs="Arial"/>
          <w:color w:val="000000"/>
          <w:spacing w:val="3"/>
          <w:sz w:val="24"/>
          <w:szCs w:val="24"/>
          <w:lang w:eastAsia="ru-RU"/>
        </w:rPr>
        <w:t> - общая численность неработающих пенсионеров, проживающих в стационарных учреждениях социального обслуживания в целом по Российской Федерации (определяется по данным Министерства здравоохранения и социального развития Российской Федерации);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K</w:t>
      </w:r>
      <w:r w:rsidRPr="00E36BDD">
        <w:rPr>
          <w:rFonts w:ascii="Arial" w:eastAsia="Times New Roman" w:hAnsi="Arial" w:cs="Arial"/>
          <w:color w:val="000000"/>
          <w:spacing w:val="3"/>
          <w:sz w:val="18"/>
          <w:szCs w:val="18"/>
          <w:vertAlign w:val="subscript"/>
          <w:lang w:eastAsia="ru-RU"/>
        </w:rPr>
        <w:t>i</w:t>
      </w:r>
      <w:r w:rsidRPr="00E36BDD">
        <w:rPr>
          <w:rFonts w:ascii="Arial" w:eastAsia="Times New Roman" w:hAnsi="Arial" w:cs="Arial"/>
          <w:color w:val="000000"/>
          <w:spacing w:val="3"/>
          <w:sz w:val="24"/>
          <w:szCs w:val="24"/>
          <w:lang w:eastAsia="ru-RU"/>
        </w:rPr>
        <w:t> - количество учреждений социального обслуживания населения, предоставляющих социальные услуги на мобильной основе, в i-м субъекте Российской Федерации (определяется по данным Министерства здравоохранения и социального развития Российской Федерации);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Sum K</w:t>
      </w:r>
      <w:r w:rsidRPr="00E36BDD">
        <w:rPr>
          <w:rFonts w:ascii="Arial" w:eastAsia="Times New Roman" w:hAnsi="Arial" w:cs="Arial"/>
          <w:color w:val="000000"/>
          <w:spacing w:val="3"/>
          <w:sz w:val="18"/>
          <w:szCs w:val="18"/>
          <w:vertAlign w:val="subscript"/>
          <w:lang w:eastAsia="ru-RU"/>
        </w:rPr>
        <w:t>i</w:t>
      </w:r>
      <w:r w:rsidRPr="00E36BDD">
        <w:rPr>
          <w:rFonts w:ascii="Arial" w:eastAsia="Times New Roman" w:hAnsi="Arial" w:cs="Arial"/>
          <w:color w:val="000000"/>
          <w:spacing w:val="3"/>
          <w:sz w:val="24"/>
          <w:szCs w:val="24"/>
          <w:lang w:eastAsia="ru-RU"/>
        </w:rPr>
        <w:t> - общее количество учреждений социального обслуживания населения, предоставляющих социальные услуги на мобильной основе, в целом по Российской Федерации (определяется по данным Министерства здравоохранения и социального развития Российской Федерации);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lastRenderedPageBreak/>
        <w:br/>
        <w:t>C </w:t>
      </w:r>
      <w:r w:rsidRPr="00E36BDD">
        <w:rPr>
          <w:rFonts w:ascii="Arial" w:eastAsia="Times New Roman" w:hAnsi="Arial" w:cs="Arial"/>
          <w:color w:val="000000"/>
          <w:spacing w:val="3"/>
          <w:sz w:val="18"/>
          <w:szCs w:val="18"/>
          <w:vertAlign w:val="subscript"/>
          <w:lang w:eastAsia="ru-RU"/>
        </w:rPr>
        <w:t>i str</w:t>
      </w:r>
      <w:r w:rsidRPr="00E36BDD">
        <w:rPr>
          <w:rFonts w:ascii="Arial" w:eastAsia="Times New Roman" w:hAnsi="Arial" w:cs="Arial"/>
          <w:color w:val="000000"/>
          <w:spacing w:val="3"/>
          <w:sz w:val="24"/>
          <w:szCs w:val="24"/>
          <w:lang w:eastAsia="ru-RU"/>
        </w:rPr>
        <w:t> - средства, предоставляемые i-му субъекту Российской Федерации, на завершение строительства (реконструкции) учреждений социального обслуживания и (или) их объектов, вводимых в эксплуатацию в текущем финансовом году.</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5. Размер субсидии, предоставляемой бюджету субъекта Российской Федерации на социальную программу в части оказания адресной социальной помощи неработающим пенсионерам, определяется по формуле:</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r>
      <w:r>
        <w:rPr>
          <w:rFonts w:ascii="Arial" w:eastAsia="Times New Roman" w:hAnsi="Arial" w:cs="Arial"/>
          <w:noProof/>
          <w:color w:val="000000"/>
          <w:spacing w:val="3"/>
          <w:sz w:val="24"/>
          <w:szCs w:val="24"/>
          <w:lang w:eastAsia="ru-RU"/>
        </w:rPr>
        <w:drawing>
          <wp:inline distT="0" distB="0" distL="0" distR="0" wp14:anchorId="48E22E79" wp14:editId="281DB0E6">
            <wp:extent cx="2762250" cy="828675"/>
            <wp:effectExtent l="0" t="0" r="0" b="9525"/>
            <wp:docPr id="1" name="Рисунок 1" descr="формул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ул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828675"/>
                    </a:xfrm>
                    <a:prstGeom prst="rect">
                      <a:avLst/>
                    </a:prstGeom>
                    <a:noFill/>
                    <a:ln>
                      <a:noFill/>
                    </a:ln>
                  </pic:spPr>
                </pic:pic>
              </a:graphicData>
            </a:graphic>
          </wp:inline>
        </w:drawing>
      </w:r>
      <w:r w:rsidRPr="00E36BDD">
        <w:rPr>
          <w:rFonts w:ascii="Arial" w:eastAsia="Times New Roman" w:hAnsi="Arial" w:cs="Arial"/>
          <w:color w:val="000000"/>
          <w:spacing w:val="3"/>
          <w:sz w:val="24"/>
          <w:szCs w:val="24"/>
          <w:lang w:eastAsia="ru-RU"/>
        </w:rPr>
        <w:t> где:</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P</w:t>
      </w:r>
      <w:r w:rsidRPr="00E36BDD">
        <w:rPr>
          <w:rFonts w:ascii="Arial" w:eastAsia="Times New Roman" w:hAnsi="Arial" w:cs="Arial"/>
          <w:color w:val="000000"/>
          <w:spacing w:val="3"/>
          <w:sz w:val="18"/>
          <w:szCs w:val="18"/>
          <w:vertAlign w:val="subscript"/>
          <w:lang w:eastAsia="ru-RU"/>
        </w:rPr>
        <w:t>i</w:t>
      </w:r>
      <w:r w:rsidRPr="00E36BDD">
        <w:rPr>
          <w:rFonts w:ascii="Arial" w:eastAsia="Times New Roman" w:hAnsi="Arial" w:cs="Arial"/>
          <w:color w:val="000000"/>
          <w:spacing w:val="3"/>
          <w:sz w:val="18"/>
          <w:szCs w:val="18"/>
          <w:vertAlign w:val="superscript"/>
          <w:lang w:eastAsia="ru-RU"/>
        </w:rPr>
        <w:t>1</w:t>
      </w:r>
      <w:r w:rsidRPr="00E36BDD">
        <w:rPr>
          <w:rFonts w:ascii="Arial" w:eastAsia="Times New Roman" w:hAnsi="Arial" w:cs="Arial"/>
          <w:color w:val="000000"/>
          <w:spacing w:val="3"/>
          <w:sz w:val="24"/>
          <w:szCs w:val="24"/>
          <w:lang w:eastAsia="ru-RU"/>
        </w:rPr>
        <w:t> - численность неработающих пенсионеров, проживающих на территории i-го субъекта Российской Федерации (определяется по данным Федеральной службы государственной статистики);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Sum P</w:t>
      </w:r>
      <w:r w:rsidRPr="00E36BDD">
        <w:rPr>
          <w:rFonts w:ascii="Arial" w:eastAsia="Times New Roman" w:hAnsi="Arial" w:cs="Arial"/>
          <w:color w:val="000000"/>
          <w:spacing w:val="3"/>
          <w:sz w:val="18"/>
          <w:szCs w:val="18"/>
          <w:vertAlign w:val="subscript"/>
          <w:lang w:eastAsia="ru-RU"/>
        </w:rPr>
        <w:t>i</w:t>
      </w:r>
      <w:r w:rsidRPr="00E36BDD">
        <w:rPr>
          <w:rFonts w:ascii="Arial" w:eastAsia="Times New Roman" w:hAnsi="Arial" w:cs="Arial"/>
          <w:color w:val="000000"/>
          <w:spacing w:val="3"/>
          <w:sz w:val="18"/>
          <w:szCs w:val="18"/>
          <w:vertAlign w:val="superscript"/>
          <w:lang w:eastAsia="ru-RU"/>
        </w:rPr>
        <w:t>1</w:t>
      </w:r>
      <w:r w:rsidRPr="00E36BDD">
        <w:rPr>
          <w:rFonts w:ascii="Arial" w:eastAsia="Times New Roman" w:hAnsi="Arial" w:cs="Arial"/>
          <w:color w:val="000000"/>
          <w:spacing w:val="3"/>
          <w:sz w:val="24"/>
          <w:szCs w:val="24"/>
          <w:lang w:eastAsia="ru-RU"/>
        </w:rPr>
        <w:t> - общая численность неработающих пенсионеров, получателей трудовых пенсий по старости и по инвалидности, проживающих на территории Российской Федерации (определяется по данным Федеральной службы государственной статистики);</w:t>
      </w:r>
      <w:r w:rsidRPr="00E36BDD">
        <w:rPr>
          <w:rFonts w:ascii="Arial" w:eastAsia="Times New Roman" w:hAnsi="Arial" w:cs="Arial"/>
          <w:color w:val="000000"/>
          <w:spacing w:val="3"/>
          <w:sz w:val="24"/>
          <w:szCs w:val="24"/>
          <w:lang w:eastAsia="ru-RU"/>
        </w:rPr>
        <w:br/>
      </w:r>
      <w:r w:rsidRPr="00E36BDD">
        <w:rPr>
          <w:rFonts w:ascii="Arial" w:eastAsia="Times New Roman" w:hAnsi="Arial" w:cs="Arial"/>
          <w:color w:val="000000"/>
          <w:spacing w:val="3"/>
          <w:sz w:val="24"/>
          <w:szCs w:val="24"/>
          <w:lang w:eastAsia="ru-RU"/>
        </w:rPr>
        <w:br/>
        <w:t>C</w:t>
      </w:r>
      <w:r w:rsidRPr="00E36BDD">
        <w:rPr>
          <w:rFonts w:ascii="Arial" w:eastAsia="Times New Roman" w:hAnsi="Arial" w:cs="Arial"/>
          <w:color w:val="000000"/>
          <w:spacing w:val="3"/>
          <w:sz w:val="18"/>
          <w:szCs w:val="18"/>
          <w:vertAlign w:val="subscript"/>
          <w:lang w:eastAsia="ru-RU"/>
        </w:rPr>
        <w:t>i chs</w:t>
      </w:r>
      <w:r w:rsidRPr="00E36BDD">
        <w:rPr>
          <w:rFonts w:ascii="Arial" w:eastAsia="Times New Roman" w:hAnsi="Arial" w:cs="Arial"/>
          <w:color w:val="000000"/>
          <w:spacing w:val="3"/>
          <w:sz w:val="24"/>
          <w:szCs w:val="24"/>
          <w:lang w:eastAsia="ru-RU"/>
        </w:rPr>
        <w:t> - средства, предоставленные на основании дополнительной заявки высшего исполнительного органа государственной власти субъекта Российской Федерации об оказании единовременной материальной помощи на первоочередные нужды неработающим пенсионерам, пострадавшим в результате чрезвычайных ситуаций и стихийных бедствий регионального, межрегионального и федерального характера (из расчета до 10 тыс. рублей каж</w:t>
      </w:r>
      <w:r>
        <w:rPr>
          <w:rFonts w:ascii="Arial" w:eastAsia="Times New Roman" w:hAnsi="Arial" w:cs="Arial"/>
          <w:color w:val="000000"/>
          <w:spacing w:val="3"/>
          <w:sz w:val="24"/>
          <w:szCs w:val="24"/>
          <w:lang w:eastAsia="ru-RU"/>
        </w:rPr>
        <w:t>дому неработающему пенсионеру).</w:t>
      </w:r>
      <w:bookmarkEnd w:id="0"/>
    </w:p>
    <w:sectPr w:rsidR="00F96414" w:rsidRPr="00E36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D7"/>
    <w:rsid w:val="00DA53D7"/>
    <w:rsid w:val="00E36BDD"/>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6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B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36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6BDD"/>
  </w:style>
  <w:style w:type="character" w:styleId="a4">
    <w:name w:val="Hyperlink"/>
    <w:basedOn w:val="a0"/>
    <w:uiPriority w:val="99"/>
    <w:semiHidden/>
    <w:unhideWhenUsed/>
    <w:rsid w:val="00E36BDD"/>
    <w:rPr>
      <w:color w:val="0000FF"/>
      <w:u w:val="single"/>
    </w:rPr>
  </w:style>
  <w:style w:type="paragraph" w:styleId="a5">
    <w:name w:val="Balloon Text"/>
    <w:basedOn w:val="a"/>
    <w:link w:val="a6"/>
    <w:uiPriority w:val="99"/>
    <w:semiHidden/>
    <w:unhideWhenUsed/>
    <w:rsid w:val="00E36B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6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B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36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6BDD"/>
  </w:style>
  <w:style w:type="character" w:styleId="a4">
    <w:name w:val="Hyperlink"/>
    <w:basedOn w:val="a0"/>
    <w:uiPriority w:val="99"/>
    <w:semiHidden/>
    <w:unhideWhenUsed/>
    <w:rsid w:val="00E36BDD"/>
    <w:rPr>
      <w:color w:val="0000FF"/>
      <w:u w:val="single"/>
    </w:rPr>
  </w:style>
  <w:style w:type="paragraph" w:styleId="a5">
    <w:name w:val="Balloon Text"/>
    <w:basedOn w:val="a"/>
    <w:link w:val="a6"/>
    <w:uiPriority w:val="99"/>
    <w:semiHidden/>
    <w:unhideWhenUsed/>
    <w:rsid w:val="00E36B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67328">
      <w:bodyDiv w:val="1"/>
      <w:marLeft w:val="0"/>
      <w:marRight w:val="0"/>
      <w:marTop w:val="0"/>
      <w:marBottom w:val="0"/>
      <w:divBdr>
        <w:top w:val="none" w:sz="0" w:space="0" w:color="auto"/>
        <w:left w:val="none" w:sz="0" w:space="0" w:color="auto"/>
        <w:bottom w:val="none" w:sz="0" w:space="0" w:color="auto"/>
        <w:right w:val="none" w:sz="0" w:space="0" w:color="auto"/>
      </w:divBdr>
      <w:divsChild>
        <w:div w:id="130750885">
          <w:marLeft w:val="0"/>
          <w:marRight w:val="0"/>
          <w:marTop w:val="375"/>
          <w:marBottom w:val="330"/>
          <w:divBdr>
            <w:top w:val="none" w:sz="0" w:space="0" w:color="auto"/>
            <w:left w:val="none" w:sz="0" w:space="0" w:color="auto"/>
            <w:bottom w:val="none" w:sz="0" w:space="0" w:color="auto"/>
            <w:right w:val="none" w:sz="0" w:space="0" w:color="auto"/>
          </w:divBdr>
          <w:divsChild>
            <w:div w:id="1585796406">
              <w:marLeft w:val="0"/>
              <w:marRight w:val="0"/>
              <w:marTop w:val="0"/>
              <w:marBottom w:val="210"/>
              <w:divBdr>
                <w:top w:val="none" w:sz="0" w:space="0" w:color="auto"/>
                <w:left w:val="none" w:sz="0" w:space="0" w:color="auto"/>
                <w:bottom w:val="none" w:sz="0" w:space="0" w:color="auto"/>
                <w:right w:val="none" w:sz="0" w:space="0" w:color="auto"/>
              </w:divBdr>
            </w:div>
          </w:divsChild>
        </w:div>
        <w:div w:id="1384720851">
          <w:marLeft w:val="0"/>
          <w:marRight w:val="0"/>
          <w:marTop w:val="0"/>
          <w:marBottom w:val="0"/>
          <w:divBdr>
            <w:top w:val="none" w:sz="0" w:space="0" w:color="auto"/>
            <w:left w:val="none" w:sz="0" w:space="0" w:color="auto"/>
            <w:bottom w:val="none" w:sz="0" w:space="0" w:color="auto"/>
            <w:right w:val="none" w:sz="0" w:space="0" w:color="auto"/>
          </w:divBdr>
          <w:divsChild>
            <w:div w:id="1051152208">
              <w:marLeft w:val="0"/>
              <w:marRight w:val="0"/>
              <w:marTop w:val="0"/>
              <w:marBottom w:val="0"/>
              <w:divBdr>
                <w:top w:val="none" w:sz="0" w:space="0" w:color="auto"/>
                <w:left w:val="none" w:sz="0" w:space="0" w:color="auto"/>
                <w:bottom w:val="none" w:sz="0" w:space="0" w:color="auto"/>
                <w:right w:val="none" w:sz="0" w:space="0" w:color="auto"/>
              </w:divBdr>
              <w:divsChild>
                <w:div w:id="805051025">
                  <w:marLeft w:val="0"/>
                  <w:marRight w:val="0"/>
                  <w:marTop w:val="0"/>
                  <w:marBottom w:val="0"/>
                  <w:divBdr>
                    <w:top w:val="single" w:sz="6" w:space="0" w:color="DEDEDE"/>
                    <w:left w:val="none" w:sz="0" w:space="0" w:color="auto"/>
                    <w:bottom w:val="none" w:sz="0" w:space="0" w:color="auto"/>
                    <w:right w:val="none" w:sz="0" w:space="0" w:color="auto"/>
                  </w:divBdr>
                  <w:divsChild>
                    <w:div w:id="1383213921">
                      <w:marLeft w:val="450"/>
                      <w:marRight w:val="0"/>
                      <w:marTop w:val="300"/>
                      <w:marBottom w:val="300"/>
                      <w:divBdr>
                        <w:top w:val="none" w:sz="0" w:space="0" w:color="auto"/>
                        <w:left w:val="none" w:sz="0" w:space="0" w:color="auto"/>
                        <w:bottom w:val="none" w:sz="0" w:space="0" w:color="auto"/>
                        <w:right w:val="none" w:sz="0" w:space="0" w:color="auto"/>
                      </w:divBdr>
                      <w:divsChild>
                        <w:div w:id="13988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szrf.ru/doc.phtml?op=1&amp;nb=00_00&amp;year=2011&amp;div_id=8&amp;iss_id=296&amp;doc_id=3788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2557</Words>
  <Characters>14577</Characters>
  <Application>Microsoft Office Word</Application>
  <DocSecurity>0</DocSecurity>
  <Lines>121</Lines>
  <Paragraphs>34</Paragraphs>
  <ScaleCrop>false</ScaleCrop>
  <Company/>
  <LinksUpToDate>false</LinksUpToDate>
  <CharactersWithSpaces>17100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2016-12-19T12:23:00Z</dcterms:created>
  <dcterms:modified xsi:type="dcterms:W3CDTF">2016-12-19T12:24:00Z</dcterms:modified>
</cp:coreProperties>
</file>