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F3" w:rsidRPr="003850F3" w:rsidRDefault="003850F3" w:rsidP="003850F3">
      <w:pPr>
        <w:shd w:val="clear" w:color="auto" w:fill="FFFFFF"/>
        <w:spacing w:after="0" w:line="240" w:lineRule="auto"/>
        <w:jc w:val="center"/>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noProof/>
          <w:color w:val="2F2F2F"/>
          <w:sz w:val="29"/>
          <w:szCs w:val="29"/>
          <w:lang w:eastAsia="ru-RU"/>
        </w:rPr>
        <w:drawing>
          <wp:inline distT="0" distB="0" distL="0" distR="0">
            <wp:extent cx="669925" cy="733425"/>
            <wp:effectExtent l="0" t="0" r="0" b="9525"/>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925" cy="733425"/>
                    </a:xfrm>
                    <a:prstGeom prst="rect">
                      <a:avLst/>
                    </a:prstGeom>
                    <a:noFill/>
                    <a:ln>
                      <a:noFill/>
                    </a:ln>
                  </pic:spPr>
                </pic:pic>
              </a:graphicData>
            </a:graphic>
          </wp:inline>
        </w:drawing>
      </w:r>
    </w:p>
    <w:p w:rsidR="003850F3" w:rsidRPr="003850F3" w:rsidRDefault="003850F3" w:rsidP="003850F3">
      <w:pPr>
        <w:pBdr>
          <w:left w:val="single" w:sz="24" w:space="1" w:color="C00000"/>
        </w:pBdr>
        <w:shd w:val="clear" w:color="auto" w:fill="FFFFFF"/>
        <w:spacing w:before="630" w:after="315" w:line="510" w:lineRule="atLeast"/>
        <w:jc w:val="center"/>
        <w:textAlignment w:val="baseline"/>
        <w:outlineLvl w:val="1"/>
        <w:rPr>
          <w:rFonts w:ascii="Times New Roman" w:eastAsia="Times New Roman" w:hAnsi="Times New Roman" w:cs="Times New Roman"/>
          <w:color w:val="2F2F2F"/>
          <w:sz w:val="42"/>
          <w:szCs w:val="42"/>
          <w:lang w:eastAsia="ru-RU"/>
        </w:rPr>
      </w:pPr>
      <w:r w:rsidRPr="003850F3">
        <w:rPr>
          <w:rFonts w:ascii="Times New Roman" w:eastAsia="Times New Roman" w:hAnsi="Times New Roman" w:cs="Times New Roman"/>
          <w:color w:val="2F2F2F"/>
          <w:sz w:val="42"/>
          <w:szCs w:val="42"/>
          <w:lang w:eastAsia="ru-RU"/>
        </w:rPr>
        <w:t>Республика Крым</w:t>
      </w:r>
    </w:p>
    <w:p w:rsidR="003850F3" w:rsidRPr="003850F3" w:rsidRDefault="003850F3" w:rsidP="003850F3">
      <w:pPr>
        <w:pBdr>
          <w:left w:val="single" w:sz="24" w:space="1" w:color="C00000"/>
        </w:pBdr>
        <w:shd w:val="clear" w:color="auto" w:fill="FFFFFF"/>
        <w:spacing w:before="630" w:after="315" w:line="510" w:lineRule="atLeast"/>
        <w:jc w:val="center"/>
        <w:textAlignment w:val="baseline"/>
        <w:outlineLvl w:val="1"/>
        <w:rPr>
          <w:rFonts w:ascii="Times New Roman" w:eastAsia="Times New Roman" w:hAnsi="Times New Roman" w:cs="Times New Roman"/>
          <w:color w:val="2F2F2F"/>
          <w:sz w:val="42"/>
          <w:szCs w:val="42"/>
          <w:lang w:eastAsia="ru-RU"/>
        </w:rPr>
      </w:pPr>
      <w:bookmarkStart w:id="0" w:name="_GoBack"/>
      <w:bookmarkEnd w:id="0"/>
      <w:proofErr w:type="gramStart"/>
      <w:r w:rsidRPr="003850F3">
        <w:rPr>
          <w:rFonts w:ascii="Times New Roman" w:eastAsia="Times New Roman" w:hAnsi="Times New Roman" w:cs="Times New Roman"/>
          <w:color w:val="2F2F2F"/>
          <w:sz w:val="42"/>
          <w:szCs w:val="42"/>
          <w:lang w:eastAsia="ru-RU"/>
        </w:rPr>
        <w:t>З</w:t>
      </w:r>
      <w:proofErr w:type="gramEnd"/>
      <w:r w:rsidRPr="003850F3">
        <w:rPr>
          <w:rFonts w:ascii="Times New Roman" w:eastAsia="Times New Roman" w:hAnsi="Times New Roman" w:cs="Times New Roman"/>
          <w:color w:val="2F2F2F"/>
          <w:sz w:val="42"/>
          <w:szCs w:val="42"/>
          <w:lang w:eastAsia="ru-RU"/>
        </w:rPr>
        <w:t xml:space="preserve"> а к о н</w:t>
      </w:r>
    </w:p>
    <w:p w:rsidR="003850F3" w:rsidRPr="003850F3" w:rsidRDefault="003850F3" w:rsidP="003850F3">
      <w:pPr>
        <w:shd w:val="clear" w:color="auto" w:fill="FFFFFF"/>
        <w:spacing w:after="0" w:line="240" w:lineRule="auto"/>
        <w:jc w:val="center"/>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О транспортном налоге</w:t>
      </w:r>
    </w:p>
    <w:p w:rsidR="003850F3" w:rsidRPr="003850F3" w:rsidRDefault="003850F3" w:rsidP="003850F3">
      <w:pPr>
        <w:shd w:val="clear" w:color="auto" w:fill="FFFFFF"/>
        <w:spacing w:after="0" w:line="240" w:lineRule="auto"/>
        <w:jc w:val="center"/>
        <w:textAlignment w:val="top"/>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19.11.2014</w:t>
      </w:r>
    </w:p>
    <w:p w:rsidR="003850F3" w:rsidRPr="003850F3" w:rsidRDefault="003850F3" w:rsidP="003850F3">
      <w:pPr>
        <w:shd w:val="clear" w:color="auto" w:fill="FFFFFF"/>
        <w:spacing w:after="0" w:line="240" w:lineRule="auto"/>
        <w:jc w:val="center"/>
        <w:textAlignment w:val="top"/>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8-ЗРК/2014</w:t>
      </w:r>
    </w:p>
    <w:p w:rsidR="003850F3" w:rsidRPr="003850F3" w:rsidRDefault="003850F3" w:rsidP="003850F3">
      <w:pPr>
        <w:spacing w:after="0" w:line="240" w:lineRule="auto"/>
        <w:rPr>
          <w:rFonts w:ascii="Times New Roman" w:eastAsia="Times New Roman" w:hAnsi="Times New Roman" w:cs="Times New Roman"/>
          <w:sz w:val="24"/>
          <w:szCs w:val="24"/>
          <w:lang w:eastAsia="ru-RU"/>
        </w:rPr>
      </w:pPr>
    </w:p>
    <w:p w:rsidR="003850F3" w:rsidRPr="003850F3" w:rsidRDefault="003850F3" w:rsidP="003850F3">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Принят</w:t>
      </w:r>
    </w:p>
    <w:p w:rsidR="003850F3" w:rsidRPr="003850F3" w:rsidRDefault="003850F3" w:rsidP="003850F3">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Государственным Советом</w:t>
      </w:r>
    </w:p>
    <w:p w:rsidR="003850F3" w:rsidRPr="003850F3" w:rsidRDefault="003850F3" w:rsidP="003850F3">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Республики Крым</w:t>
      </w:r>
    </w:p>
    <w:p w:rsidR="003850F3" w:rsidRPr="003850F3" w:rsidRDefault="003850F3" w:rsidP="003850F3">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12 ноября 2014 года</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Статья 1. Общие положения</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Настоящим Законом в соответствии с Налоговым кодексом Российской Федерации устанавливается и вводится в действие на территории Республики Крым транспортный налог (далее - налог), обязательный к уплате на территории Республики Крым, определяются налоговые ставки, порядок и сроки уплаты налога, налоговые льготы, а также основания для их использования налогоплательщиками.</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Иные положения, относящиеся к налогу, определяются главой 28 Налогового кодекса Российской Федерации.</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Статья 2. Налоговый период. Отчетный период</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lastRenderedPageBreak/>
        <w:t>1. Налоговым периодом признается календарный год.</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2. Отчетными периодами для налогоплательщиков, являющихся организациями, признаются первый квартал, второй квартал, третий квартал.</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Статья 3. Налоговые ставки</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Налоговые ставки на территории Республики Крым устанавливаются соответственно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
    <w:p w:rsidR="003850F3" w:rsidRPr="003850F3" w:rsidRDefault="003850F3" w:rsidP="003850F3">
      <w:pPr>
        <w:spacing w:after="0" w:line="240" w:lineRule="auto"/>
        <w:rPr>
          <w:rFonts w:ascii="Times New Roman" w:eastAsia="Times New Roman" w:hAnsi="Times New Roman" w:cs="Times New Roman"/>
          <w:sz w:val="24"/>
          <w:szCs w:val="24"/>
          <w:lang w:eastAsia="ru-RU"/>
        </w:rPr>
      </w:pPr>
      <w:r w:rsidRPr="003850F3">
        <w:rPr>
          <w:rFonts w:ascii="Times New Roman" w:eastAsia="Times New Roman" w:hAnsi="Times New Roman" w:cs="Times New Roman"/>
          <w:color w:val="2F2F2F"/>
          <w:sz w:val="29"/>
          <w:szCs w:val="29"/>
          <w:lang w:eastAsia="ru-RU"/>
        </w:rPr>
        <w:br w:type="textWrapping" w:clear="all"/>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tbl>
      <w:tblPr>
        <w:tblW w:w="7320" w:type="dxa"/>
        <w:tblBorders>
          <w:top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5996"/>
        <w:gridCol w:w="1324"/>
      </w:tblGrid>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Наименование объекта налогообложения</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Налоговая ставка (в рублях)</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1</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2</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Автомобили легковые с мощностью двигателя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до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(до 73,55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5,0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xml:space="preserve">. до 150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73,55 кВт до 110,33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7,0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150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xml:space="preserve">. до 200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110,33 кВт до 147,1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15,0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200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xml:space="preserve">. до 250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147,1 кВт до 183,9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20,0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250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183,9 кВт)</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50,0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Мотоциклы и мотороллеры с мощностью двигателя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до 20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(до 14,7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2,0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20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xml:space="preserve">. до 35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14,7 кВт до 25,74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4,0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35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25,74 кВт)</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10,0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Автобусы с мощностью двигателя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до 200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(до 147,1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10,0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200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147,1 кВт)</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20,0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lastRenderedPageBreak/>
              <w:t>Автомобили грузовые с мощностью двигателя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до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(до 73,55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12,0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xml:space="preserve">. до 150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73,55 кВт до 110,33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20,0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150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xml:space="preserve">. до 200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110,33 кВт до 147,1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25,0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200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xml:space="preserve">. до 250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147,1 кВт до 183,9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30,0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250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183,9 кВт)</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40,0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Другие самоходные транспортные средства, машины и механизмы на пневматическом и гусеничном ходу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5,0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Снегоходы, мотосани с мощностью двигателя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до 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(до 36,77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25,0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50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36,77 кВт)</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50,0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Катера, моторные лодки и другие водные транспортные средства с мощностью двигателя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до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(до 73,55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20,0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73,55 кВт)</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50,0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Яхты и другие парусно-моторные суда с мощностью двигателя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до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(до 73,55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30,0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73,55 кВт)</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100,0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Гидроциклы с мощностью двигателя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до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(до 73,55 кВт) включительно</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50,0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 xml:space="preserve">свыше 100 </w:t>
            </w:r>
            <w:proofErr w:type="spellStart"/>
            <w:r w:rsidRPr="003850F3">
              <w:rPr>
                <w:rFonts w:ascii="Arial" w:eastAsia="Times New Roman" w:hAnsi="Arial" w:cs="Arial"/>
                <w:sz w:val="21"/>
                <w:szCs w:val="21"/>
                <w:lang w:eastAsia="ru-RU"/>
              </w:rPr>
              <w:t>л.с</w:t>
            </w:r>
            <w:proofErr w:type="spellEnd"/>
            <w:r w:rsidRPr="003850F3">
              <w:rPr>
                <w:rFonts w:ascii="Arial" w:eastAsia="Times New Roman" w:hAnsi="Arial" w:cs="Arial"/>
                <w:sz w:val="21"/>
                <w:szCs w:val="21"/>
                <w:lang w:eastAsia="ru-RU"/>
              </w:rPr>
              <w:t>. (свыше 73,55 кВт)</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100,0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Несамоходные (буксируемые) суда, для которых определяется валовая вместимость (с каждой регистровой тонны валовой вместимости)</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30,0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Самолеты, вертолеты и иные воздушные суда, имеющие двигатели (с каждой лошадиной силы)</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50,0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Самолеты, имеющие реактивные двигатели (с каждого килограмма силы тяги)</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40,0</w:t>
            </w:r>
          </w:p>
        </w:tc>
      </w:tr>
      <w:tr w:rsidR="003850F3" w:rsidRPr="003850F3" w:rsidTr="003850F3">
        <w:tc>
          <w:tcPr>
            <w:tcW w:w="822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Другие водные и воздушные транспортные средства, не имеющие двигателей (с единицы транспортного средства)</w:t>
            </w:r>
          </w:p>
        </w:tc>
        <w:tc>
          <w:tcPr>
            <w:tcW w:w="1410" w:type="dxa"/>
            <w:tcBorders>
              <w:top w:val="nil"/>
              <w:left w:val="single" w:sz="6" w:space="0" w:color="333333"/>
              <w:bottom w:val="single" w:sz="6" w:space="0" w:color="333333"/>
              <w:right w:val="nil"/>
            </w:tcBorders>
            <w:shd w:val="clear" w:color="auto" w:fill="FFFFFF"/>
            <w:tcMar>
              <w:top w:w="30" w:type="dxa"/>
              <w:left w:w="60" w:type="dxa"/>
              <w:bottom w:w="30" w:type="dxa"/>
              <w:right w:w="60" w:type="dxa"/>
            </w:tcMar>
            <w:vAlign w:val="center"/>
            <w:hideMark/>
          </w:tcPr>
          <w:p w:rsidR="003850F3" w:rsidRPr="003850F3" w:rsidRDefault="003850F3" w:rsidP="003850F3">
            <w:pPr>
              <w:spacing w:after="0" w:line="240" w:lineRule="auto"/>
              <w:jc w:val="center"/>
              <w:textAlignment w:val="baseline"/>
              <w:rPr>
                <w:rFonts w:ascii="Arial" w:eastAsia="Times New Roman" w:hAnsi="Arial" w:cs="Arial"/>
                <w:sz w:val="21"/>
                <w:szCs w:val="21"/>
                <w:lang w:eastAsia="ru-RU"/>
              </w:rPr>
            </w:pPr>
            <w:r w:rsidRPr="003850F3">
              <w:rPr>
                <w:rFonts w:ascii="Arial" w:eastAsia="Times New Roman" w:hAnsi="Arial" w:cs="Arial"/>
                <w:sz w:val="21"/>
                <w:szCs w:val="21"/>
                <w:lang w:eastAsia="ru-RU"/>
              </w:rPr>
              <w:t>400,0</w:t>
            </w:r>
          </w:p>
        </w:tc>
      </w:tr>
    </w:tbl>
    <w:p w:rsidR="003850F3" w:rsidRPr="003850F3" w:rsidRDefault="003850F3" w:rsidP="003850F3">
      <w:pPr>
        <w:spacing w:after="0" w:line="240" w:lineRule="auto"/>
        <w:rPr>
          <w:rFonts w:ascii="Times New Roman" w:eastAsia="Times New Roman" w:hAnsi="Times New Roman" w:cs="Times New Roman"/>
          <w:sz w:val="24"/>
          <w:szCs w:val="24"/>
          <w:lang w:eastAsia="ru-RU"/>
        </w:rPr>
      </w:pPr>
      <w:r w:rsidRPr="003850F3">
        <w:rPr>
          <w:rFonts w:ascii="Times New Roman" w:eastAsia="Times New Roman" w:hAnsi="Times New Roman" w:cs="Times New Roman"/>
          <w:color w:val="2F2F2F"/>
          <w:sz w:val="29"/>
          <w:szCs w:val="29"/>
          <w:lang w:eastAsia="ru-RU"/>
        </w:rPr>
        <w:br w:type="textWrapping" w:clear="all"/>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Налоговые ставки уменьшаются в зависимости от количества лет, прошедших с года выпуска транспортных средств, в следующих размерах:</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свыше 10 лет - на 20 процентов;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свыше 15 лет - на 30 процентов;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lastRenderedPageBreak/>
        <w:t>свыше 20 лет - на 50 процентов.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Статья 4. Порядок и сроки уплаты налога и авансовых платежей</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1. Налог и авансовые платежи по налогу подлежат уплате в бюджет по месту нахождения транспортного средства в порядке и сроки, установленные настоящим Законом.</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2. Налогоплательщики, являющиеся организациями, исчисляют сумму налога и сумму авансового платежа по налогу самостоятельно.</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Налогоплательщики, являющиеся организациями, производят уплату авансовых платежей по налогу не позднее 30 календарных дней с даты окончания соответствующего отчетного периода.</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Налог, подлежащий уплате по истечении налогового периода налогоплательщиками, являющимися организациями, уплачивается не позднее 1 февраля года, следующего за истекшим налоговым периодом.</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3. Налогоплательщики, являющиеся физическими лицами, производят уплату налога до 1 октября года, следующего за истекшим налоговым периодом.</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4. Налог за каждое транспортное средство уплачивается в полных рублях (50 копеек и более округляются до целого рубля, а менее 50 копеек не учитываются).</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Статья 5. Налоговые льготы</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1. От уплаты налога освобождаются:</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xml:space="preserve">1) Герои Советского Союза, Герои Российской Федерации, Герои Социалистического Труда, полные кавалеры ордена Славы, полные кавалеры ордена Трудовой Славы, инвалиды Великой Отечественной войны,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1 и 2 групп, инвалиды, </w:t>
      </w:r>
      <w:r w:rsidRPr="003850F3">
        <w:rPr>
          <w:rFonts w:ascii="Times New Roman" w:eastAsia="Times New Roman" w:hAnsi="Times New Roman" w:cs="Times New Roman"/>
          <w:color w:val="2F2F2F"/>
          <w:sz w:val="29"/>
          <w:szCs w:val="29"/>
          <w:lang w:eastAsia="ru-RU"/>
        </w:rPr>
        <w:lastRenderedPageBreak/>
        <w:t>имеющие ограничения способности к трудовой деятельности II и III степеней, инвалиды с детства - на одно транспортное средство с мощностью двигателя до 150 лошадиных сил (до 110,33 кВт) включительно, кроме воздушных транспортных средств, яхт и других парусно-моторных судов, гидроциклов;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2) один из родителей (усыновителей), опекун, попечитель ребенка-инвалида - на одно транспортное средство с мощностью двигателя до 150 лошадиных сил (до 110,33 кВт) включительно, кроме воздушных транспортных средств, яхт и других парусно-моторных судов, гидроциклов;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xml:space="preserve">3) физические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850F3">
        <w:rPr>
          <w:rFonts w:ascii="Times New Roman" w:eastAsia="Times New Roman" w:hAnsi="Times New Roman" w:cs="Times New Roman"/>
          <w:color w:val="2F2F2F"/>
          <w:sz w:val="29"/>
          <w:szCs w:val="29"/>
          <w:lang w:eastAsia="ru-RU"/>
        </w:rPr>
        <w:t>Теча</w:t>
      </w:r>
      <w:proofErr w:type="spellEnd"/>
      <w:r w:rsidRPr="003850F3">
        <w:rPr>
          <w:rFonts w:ascii="Times New Roman" w:eastAsia="Times New Roman" w:hAnsi="Times New Roman" w:cs="Times New Roman"/>
          <w:color w:val="2F2F2F"/>
          <w:sz w:val="29"/>
          <w:szCs w:val="29"/>
          <w:lang w:eastAsia="ru-RU"/>
        </w:rPr>
        <w:t>" 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 на одно транспортное средство с мощностью двигателя до 150 лошадиных сил (до 110,33 кВт) включительно, кроме воздушных транспортных средств, яхт и других парусно-моторных судов, гидроциклов;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4) некоммерческие общественные организации инвалидов;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5) организации, предприятия, единственными учредителями которых являются общественные организации инвалидов или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2. Установить, что лица, которые воспитывают трех и более несовершеннолетних детей, и дома семейного типа, воспитывающие более пяти несовершеннолетних детей, полностью освобождаются от уплаты налога на принадлежащее им одно транспортное средство с мощностью двигателя до 200 лошадиных сил (до 147,1 кВт) включительно, кроме воздушных транспортных средств, яхт и других парусно-моторных судов, гидроциклов.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lastRenderedPageBreak/>
        <w:t>3. Налоговые льготы по налогу предоставляются налогоплательщикам по основаниям, установленным настоящим Законом, и применяются при условии предоставления в налоговые органы документов, подтверждающих право на льготы.</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Граждане, имеющие право на льготу, представляют в налоговый орган заявление о предоставлении льготы в отношении транспортного средства с указанием марки транспортного средства и его государственного регистрационного номера, а также документы, подтверждающие право на льготы.</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Граждане, имеющие право на льготу, при наличии нескольких объектов налогообложения освобождаются от уплаты налога только по одному транспортному средству по их выбору.</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4. Налогоплательщики, являющиеся организациями, имеющие право на льготы, представляют необходимые документы в налоговые органы одновременно с подачей декларации.</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5. Налогоплательщики, являющиеся физическими лицами, имеющие право на льготы, самостоятельно представляют необходимые документы в налоговые органы по месту регистрации транспортных средств в срок до 1 февраля года, следующего за истекшим налоговым периодом.</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6. При возникновении права на льготу налогоплательщика, являющегося организацией, в течение налогового периода льгота предоставляется с месяца, в котором возникло это право.</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При утрате права на льготу налогоплательщиком в течение налогового периода эта льгота прекращает предоставляться с месяца, следующего за месяцем, в котором утрачено право на льготу.</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7. Основаниями для предоставления льготы являются:</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1) для граждан, указанных в пункте 1 части 1 настоящей статьи, - документы, подтверждающие статус Героя Советского Союза, Героя Российской Федерации, Героя Социалистического Труда, полного кавалера ордена Славы, ордена Трудовой Славы, удостоверение ветерана Великой Отечественной войны, ветерана боевых действий либо иной документ, подтверждающий статус ветерана Великой Отечественной войны, ветерана боевых действий; для инвалидов, за исключением инвалидов общего заболевания и инвалидов с детства, - соответствующее удостоверение, а для инвалидов общего заболевания и инвалидов с детства - справка медико-социальной экспертизы об инвалидности;</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lastRenderedPageBreak/>
        <w:t>2) для граждан, указанных в пункте 2 части 1 настоящей статьи, - заверенные копии решения суда для усыновителей, документов единого образца, удостоверяющих статус родителя - опекуна, попечителя ребенка-инвалида;</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3) для граждан, указанных в пункте 3 части 1 настоящей статьи, - специальное удостоверение единого образца гражданина, подвергшегося воздействию радиации вследствие катастрофы на Чернобыльской АЭС, аварии на производственном объединении "Маяк", ядерных испытаний на Семипалатинском полигоне, ставшего инвалидом;</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4) для организаций, указанных в пункте 4 части 1 настоящей статьи, - копии учредительных документов, заверенные подписью и печатью руководителя организации;</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5) для организаций, указанных в пункте 5 части 1 настоящей статьи, - копии учредительных документов, документов, подтверждающих факт установления инвалидности работников данных организаций, общий фонд оплаты труда и фонд оплаты труда работников данных организаций, являющихся инвалидами, а также документов, подтверждающих среднесписочную численность инвалидов среди работников данных организаций, заверенные подписью и печатью руководителя организации.</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Статья 6. Заключительные положения</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Настоящий Закон вступает в силу с 1 января 2015 года, но не ранее чем по истечении одного месяца со дня его официального опубликования.</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 </w:t>
      </w:r>
    </w:p>
    <w:p w:rsidR="003850F3" w:rsidRPr="003850F3" w:rsidRDefault="003850F3" w:rsidP="003850F3">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Глава Республики Крым</w:t>
      </w:r>
    </w:p>
    <w:p w:rsidR="003850F3" w:rsidRPr="003850F3" w:rsidRDefault="003850F3" w:rsidP="003850F3">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С.АКСЕНОВ</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г. Симферополь</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19 ноября 2014 года</w:t>
      </w:r>
    </w:p>
    <w:p w:rsidR="003850F3" w:rsidRPr="003850F3" w:rsidRDefault="003850F3" w:rsidP="003850F3">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850F3">
        <w:rPr>
          <w:rFonts w:ascii="Times New Roman" w:eastAsia="Times New Roman" w:hAnsi="Times New Roman" w:cs="Times New Roman"/>
          <w:color w:val="2F2F2F"/>
          <w:sz w:val="29"/>
          <w:szCs w:val="29"/>
          <w:lang w:eastAsia="ru-RU"/>
        </w:rPr>
        <w:t>N 8-ЗРК/2014</w:t>
      </w:r>
    </w:p>
    <w:p w:rsidR="001C35F1" w:rsidRDefault="001C35F1"/>
    <w:sectPr w:rsidR="001C3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F3"/>
    <w:rsid w:val="001C35F1"/>
    <w:rsid w:val="0038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A717F-3AE3-4CBA-A388-1CB19FD1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50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0F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5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012132">
      <w:bodyDiv w:val="1"/>
      <w:marLeft w:val="0"/>
      <w:marRight w:val="0"/>
      <w:marTop w:val="0"/>
      <w:marBottom w:val="0"/>
      <w:divBdr>
        <w:top w:val="none" w:sz="0" w:space="0" w:color="auto"/>
        <w:left w:val="none" w:sz="0" w:space="0" w:color="auto"/>
        <w:bottom w:val="none" w:sz="0" w:space="0" w:color="auto"/>
        <w:right w:val="none" w:sz="0" w:space="0" w:color="auto"/>
      </w:divBdr>
      <w:divsChild>
        <w:div w:id="238097510">
          <w:marLeft w:val="0"/>
          <w:marRight w:val="0"/>
          <w:marTop w:val="0"/>
          <w:marBottom w:val="0"/>
          <w:divBdr>
            <w:top w:val="none" w:sz="0" w:space="0" w:color="auto"/>
            <w:left w:val="none" w:sz="0" w:space="0" w:color="auto"/>
            <w:bottom w:val="none" w:sz="0" w:space="0" w:color="auto"/>
            <w:right w:val="none" w:sz="0" w:space="0" w:color="auto"/>
          </w:divBdr>
        </w:div>
        <w:div w:id="290406199">
          <w:marLeft w:val="0"/>
          <w:marRight w:val="0"/>
          <w:marTop w:val="0"/>
          <w:marBottom w:val="0"/>
          <w:divBdr>
            <w:top w:val="none" w:sz="0" w:space="0" w:color="auto"/>
            <w:left w:val="none" w:sz="0" w:space="0" w:color="auto"/>
            <w:bottom w:val="none" w:sz="0" w:space="0" w:color="auto"/>
            <w:right w:val="none" w:sz="0" w:space="0" w:color="auto"/>
          </w:divBdr>
        </w:div>
        <w:div w:id="965891724">
          <w:marLeft w:val="0"/>
          <w:marRight w:val="0"/>
          <w:marTop w:val="0"/>
          <w:marBottom w:val="0"/>
          <w:divBdr>
            <w:top w:val="none" w:sz="0" w:space="0" w:color="auto"/>
            <w:left w:val="none" w:sz="0" w:space="0" w:color="auto"/>
            <w:bottom w:val="none" w:sz="0" w:space="0" w:color="auto"/>
            <w:right w:val="none" w:sz="0" w:space="0" w:color="auto"/>
          </w:divBdr>
        </w:div>
        <w:div w:id="136251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2017-02-03T13:37:00Z</dcterms:created>
  <dcterms:modified xsi:type="dcterms:W3CDTF">2017-02-03T13:37:00Z</dcterms:modified>
</cp:coreProperties>
</file>